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JSZC-320500-JZCG-G2025-0722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苏州市公立医疗卫生机构医疗设备集中采购（彩色多普勒超声诊断仪）项目一</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12</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2"/>
        <w:ind w:firstLine="0"/>
        <w:jc w:val="left"/>
        <w:spacing w:before="120" w:after="120"/>
        <w:tabs>
          <w:tab w:val="right" w:pos="9856" w:leader="dot"/>
        </w:tabs>
        <w:rPr>
          <w:rStyle w:val="1064"/>
          <w:rFonts w:ascii="宋体" w:hAnsi="宋体" w:cs="Calibri"/>
          <w:bCs/>
          <w:caps/>
          <w:color w:val="auto"/>
          <w:sz w:val="32"/>
          <w:szCs w:val="32"/>
        </w:rPr>
        <w:outlineLvl w:val="9"/>
      </w:pPr>
      <w:r>
        <w:rPr>
          <w:rFonts w:ascii="宋体" w:hAnsi="宋体" w:cs="Calibri"/>
          <w:bCs/>
          <w:caps/>
          <w:color w:val="auto"/>
          <w:sz w:val="32"/>
          <w:szCs w:val="32"/>
        </w:rPr>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rPr>
          <w:rStyle w:val="1064"/>
          <w:rFonts w:ascii="宋体" w:hAnsi="宋体" w:cs="Calibri"/>
          <w:bCs/>
          <w:caps/>
          <w:color w:val="auto"/>
          <w:sz w:val="32"/>
        </w:rPr>
        <w:fldChar w:fldCharType="begin"/>
      </w:r>
      <w:r>
        <w:rPr>
          <w:rStyle w:val="1064"/>
          <w:rFonts w:ascii="宋体" w:hAnsi="宋体" w:cs="Calibri"/>
          <w:bCs/>
          <w:caps/>
          <w:color w:val="auto"/>
          <w:sz w:val="32"/>
        </w:rPr>
        <w:instrText xml:space="preserve"> TOC \o "1-1" \h \z \u </w:instrText>
      </w:r>
      <w:r>
        <w:rPr>
          <w:rStyle w:val="1064"/>
          <w:rFonts w:ascii="宋体" w:hAnsi="宋体" w:cs="Calibri"/>
          <w:bCs/>
          <w:caps/>
          <w:color w:val="auto"/>
          <w:sz w:val="32"/>
        </w:rPr>
        <w:fldChar w:fldCharType="separate"/>
      </w:r>
      <w:hyperlink w:tooltip="#_Toc105397776" w:anchor="_Toc105397776" w:history="1">
        <w:r>
          <w:rPr>
            <w:rStyle w:val="1064"/>
            <w:rFonts w:ascii="宋体" w:hAnsi="宋体" w:cs="Calibri"/>
            <w:bCs/>
            <w:caps/>
            <w:color w:val="auto"/>
            <w:sz w:val="32"/>
            <w:szCs w:val="32"/>
          </w:rPr>
          <w:t xml:space="preserve">第一章 投标邀请函</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_Toc105397776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5</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77" w:anchor="_Toc105397777" w:history="1">
        <w:r>
          <w:rPr>
            <w:rStyle w:val="1064"/>
            <w:rFonts w:ascii="宋体" w:hAnsi="宋体" w:cs="Calibri"/>
            <w:bCs/>
            <w:caps/>
            <w:color w:val="auto"/>
            <w:sz w:val="32"/>
            <w:szCs w:val="32"/>
          </w:rPr>
          <w:t xml:space="preserve">第二章 投标人须知</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_Toc105397777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8</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78" w:anchor="_Toc105397778" w:history="1">
        <w:r>
          <w:rPr>
            <w:rStyle w:val="1064"/>
            <w:rFonts w:ascii="宋体" w:hAnsi="宋体" w:cs="Calibri"/>
            <w:bCs/>
            <w:caps/>
            <w:color w:val="auto"/>
            <w:sz w:val="32"/>
            <w:szCs w:val="32"/>
          </w:rPr>
          <w:t xml:space="preserve">第三章 投标文件格式</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_Toc105397778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20</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93" w:anchor="_Toc105397793" w:history="1">
        <w:r>
          <w:rPr>
            <w:rStyle w:val="1064"/>
            <w:rFonts w:ascii="宋体" w:hAnsi="宋体" w:cs="Calibri"/>
            <w:bCs/>
            <w:caps/>
            <w:color w:val="auto"/>
            <w:sz w:val="32"/>
            <w:szCs w:val="32"/>
          </w:rPr>
          <w:t xml:space="preserve">第四章 招标书</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_Toc105397793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34</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94" w:anchor="_Toc105397794" w:history="1">
        <w:r>
          <w:rPr>
            <w:rStyle w:val="1064"/>
            <w:rFonts w:ascii="宋体" w:hAnsi="宋体" w:cs="Calibri"/>
            <w:bCs/>
            <w:caps/>
            <w:color w:val="auto"/>
            <w:sz w:val="32"/>
            <w:szCs w:val="32"/>
          </w:rPr>
          <w:t xml:space="preserve">第五章 合同及主要条款</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_Toc105397794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51</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95" w:anchor="_Toc105397795" w:history="1">
        <w:r>
          <w:rPr>
            <w:rStyle w:val="1064"/>
            <w:rFonts w:ascii="宋体" w:hAnsi="宋体" w:cs="Calibri"/>
            <w:bCs/>
            <w:caps/>
            <w:color w:val="auto"/>
            <w:sz w:val="32"/>
            <w:szCs w:val="32"/>
          </w:rPr>
          <w:t xml:space="preserve">第六章 评标办法和评分标准</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_Toc105397795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61</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6" w:leader="dot"/>
        </w:tabs>
        <w:rPr>
          <w:rFonts w:ascii="宋体" w:hAnsi="宋体"/>
          <w:sz w:val="32"/>
          <w:szCs w:val="32"/>
        </w:rPr>
        <w:outlineLvl w:val="9"/>
      </w:pPr>
      <w:r>
        <w:rPr>
          <w:rStyle w:val="106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JSZC-320500-JZCG-G2025-0722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3" w:name="OLE_LINK92"/>
            <w:r/>
            <w:bookmarkStart w:id="4"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3"/>
            <w:r/>
            <w:bookmarkEnd w:id="4"/>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w:t>
            </w:r>
            <w:r>
              <w:rPr>
                <w:rFonts w:ascii="宋体" w:hAnsi="宋体" w:cs="Times New Roman"/>
                <w:sz w:val="21"/>
                <w:szCs w:val="21"/>
                <w:u w:val="single"/>
              </w:rPr>
              <w:t xml:space="preserve"> 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w:t>
            </w:r>
            <w:r>
              <w:rPr>
                <w:rFonts w:ascii="宋体" w:hAnsi="宋体" w:cs="Times New Roman"/>
                <w:sz w:val="21"/>
                <w:szCs w:val="21"/>
                <w:u w:val="single"/>
              </w:rPr>
              <w:t xml:space="preserve"> 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w:t>
            </w:r>
            <w:r>
              <w:rPr>
                <w:rFonts w:ascii="宋体" w:hAnsi="宋体" w:cs="Times New Roman"/>
                <w:sz w:val="21"/>
                <w:szCs w:val="21"/>
                <w:u w:val="single"/>
              </w:rPr>
              <w:t xml:space="preserve"> 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02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5"/>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9"/>
        <w:ind w:left="431" w:firstLine="17"/>
        <w:jc w:val="center"/>
        <w:spacing w:before="0" w:after="0" w:line="360" w:lineRule="auto"/>
        <w:rPr>
          <w:rStyle w:val="1129"/>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苏州市公立医疗卫生机构医疗设备集中采购（彩色多普勒超声诊断仪）项目一</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w:t>
      </w:r>
      <w:r>
        <w:rPr>
          <w:rFonts w:hint="eastAsia" w:ascii="宋体" w:hAnsi="宋体"/>
          <w:b/>
          <w:sz w:val="21"/>
          <w:szCs w:val="21"/>
          <w:u w:val="single"/>
        </w:rPr>
        <w:t xml:space="preserve">月</w:t>
      </w:r>
      <w:r>
        <w:rPr>
          <w:rFonts w:hint="eastAsia" w:ascii="宋体" w:hAnsi="宋体"/>
          <w:b/>
          <w:sz w:val="21"/>
          <w:szCs w:val="21"/>
          <w:u w:val="single"/>
        </w:rPr>
        <w:t xml:space="preserve">20日</w:t>
      </w:r>
      <w:r>
        <w:rPr>
          <w:rFonts w:ascii="宋体" w:hAnsi="宋体"/>
          <w:b/>
          <w:sz w:val="21"/>
          <w:szCs w:val="21"/>
          <w:u w:val="single"/>
        </w:rPr>
        <w:t xml:space="preserve"> 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JSZC-320500-JZCG-G2025-0722</w:t>
      </w:r>
      <w:r/>
    </w:p>
    <w:p>
      <w:pPr>
        <w:pStyle w:val="1017"/>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2.项目名称：苏州市公立医疗卫生机构医疗设备集中采购（彩色多普勒超声诊断仪）项目一</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rPr>
        <w:t xml:space="preserve">叁仟伍佰捌拾柒万元整（￥：35870000.00元）</w:t>
      </w:r>
      <w:r/>
    </w:p>
    <w:p>
      <w:pPr>
        <w:pStyle w:val="1017"/>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rPr>
        <w:t xml:space="preserve">贰仟叁佰捌拾万元整（￥：23800000.00元）</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标段二预算为人民币陆佰伍拾万元整（￥：6500000.00元）。</w:t>
      </w:r>
      <w:r/>
    </w:p>
    <w:p>
      <w:pPr>
        <w:pStyle w:val="1017"/>
        <w:ind w:left="0" w:firstLine="420"/>
        <w:spacing w:line="360" w:lineRule="auto"/>
        <w:rPr>
          <w:rFonts w:ascii="宋体" w:hAnsi="宋体"/>
          <w:sz w:val="21"/>
          <w:szCs w:val="21"/>
        </w:rPr>
      </w:pPr>
      <w:r>
        <w:rPr>
          <w:rFonts w:hint="eastAsia" w:ascii="宋体" w:hAnsi="宋体"/>
          <w:sz w:val="21"/>
          <w:szCs w:val="21"/>
        </w:rPr>
        <w:t xml:space="preserve">标段三预算为人民币</w:t>
      </w:r>
      <w:r>
        <w:rPr>
          <w:rFonts w:hint="eastAsia" w:ascii="宋体" w:hAnsi="宋体"/>
          <w:sz w:val="21"/>
          <w:szCs w:val="21"/>
        </w:rPr>
        <w:t xml:space="preserve">肆佰万元整（￥：4000000.00元）</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标段四预算为人民币壹佰伍拾柒万元整（￥：</w:t>
      </w:r>
      <w:r>
        <w:rPr>
          <w:rFonts w:ascii="宋体" w:hAnsi="宋体"/>
          <w:sz w:val="21"/>
          <w:szCs w:val="21"/>
        </w:rPr>
        <w:t xml:space="preserve">157</w:t>
      </w:r>
      <w:r>
        <w:rPr>
          <w:rFonts w:hint="eastAsia" w:ascii="宋体" w:hAnsi="宋体"/>
          <w:sz w:val="21"/>
          <w:szCs w:val="21"/>
        </w:rPr>
        <w:t xml:space="preserve">0000.00元）。</w:t>
      </w:r>
      <w:r/>
    </w:p>
    <w:p>
      <w:pPr>
        <w:pStyle w:val="1017"/>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最高限价：人民币</w:t>
      </w:r>
      <w:r>
        <w:rPr>
          <w:rFonts w:hint="eastAsia" w:ascii="宋体" w:hAnsi="宋体"/>
          <w:sz w:val="21"/>
          <w:szCs w:val="21"/>
        </w:rPr>
        <w:t xml:space="preserve">叁仟肆佰柒拾壹万元整（￥：34710000.00元）</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标段一最高限价为人民币</w:t>
      </w:r>
      <w:r>
        <w:rPr>
          <w:rFonts w:hint="eastAsia" w:ascii="宋体" w:hAnsi="宋体"/>
          <w:sz w:val="21"/>
          <w:szCs w:val="21"/>
        </w:rPr>
        <w:t xml:space="preserve">贰仟贰佰柒拾叁万元整（￥：22730000.00元）</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标段二最高限价为人民币</w:t>
      </w:r>
      <w:r>
        <w:rPr>
          <w:rFonts w:hint="eastAsia" w:ascii="宋体" w:hAnsi="宋体"/>
          <w:sz w:val="21"/>
          <w:szCs w:val="21"/>
        </w:rPr>
        <w:t xml:space="preserve">陆佰肆拾伍万元整（￥：6450000.00 元）</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标段三最高限价为人民币</w:t>
      </w:r>
      <w:r>
        <w:rPr>
          <w:rFonts w:hint="eastAsia" w:ascii="宋体" w:hAnsi="宋体"/>
          <w:sz w:val="21"/>
          <w:szCs w:val="21"/>
        </w:rPr>
        <w:t xml:space="preserve">叁佰玖拾陆万元整（￥：3960000.00元）</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标段四最高限价为人民币壹佰伍拾柒万元整（￥：1570000.00 元）</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苏州市公立医疗卫生机构医疗设备集中采购（彩色多普勒超声诊断仪）项目一</w:t>
      </w:r>
      <w:r>
        <w:rPr>
          <w:rFonts w:hint="eastAsia" w:ascii="宋体" w:hAnsi="宋体"/>
          <w:sz w:val="21"/>
          <w:szCs w:val="21"/>
        </w:rPr>
        <w:t xml:space="preserve">（详见采购文件第四章）</w:t>
      </w:r>
      <w:r/>
    </w:p>
    <w:p>
      <w:pPr>
        <w:pStyle w:val="101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7"/>
        <w:ind w:left="0" w:firstLine="420"/>
        <w:spacing w:line="360" w:lineRule="auto"/>
        <w:rPr>
          <w:rFonts w:ascii="宋体" w:hAnsi="宋体"/>
          <w:b/>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7"/>
        <w:ind w:left="0" w:firstLine="420"/>
        <w:spacing w:line="360" w:lineRule="auto"/>
        <w:rPr>
          <w:rFonts w:ascii="宋体" w:hAnsi="宋体"/>
          <w:sz w:val="21"/>
          <w:szCs w:val="21"/>
        </w:rPr>
      </w:pPr>
      <w:r>
        <w:rPr>
          <w:rFonts w:hint="eastAsia" w:ascii="宋体" w:hAnsi="宋体"/>
          <w:sz w:val="21"/>
          <w:szCs w:val="21"/>
        </w:rPr>
        <w:t xml:space="preserve">3.方式：</w:t>
      </w:r>
      <w:r/>
    </w:p>
    <w:p>
      <w:pPr>
        <w:pStyle w:val="101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 0512-65737699。</w:t>
      </w:r>
      <w:r/>
    </w:p>
    <w:p>
      <w:pPr>
        <w:pStyle w:val="101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w:t>
      </w:r>
      <w:r>
        <w:rPr>
          <w:rFonts w:hint="eastAsia" w:ascii="宋体" w:hAnsi="宋体"/>
          <w:sz w:val="21"/>
          <w:szCs w:val="21"/>
        </w:rPr>
        <w:t xml:space="preserve">0512-69820854；智能客服：登录苏采云系统后，联系系统右下方智能客服图标进行咨询。</w:t>
      </w:r>
      <w:r/>
    </w:p>
    <w:p>
      <w:pPr>
        <w:pStyle w:val="101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年1月20日 9点30分</w:t>
      </w:r>
      <w:r>
        <w:rPr>
          <w:rFonts w:hint="eastAsia" w:ascii="宋体" w:hAnsi="宋体"/>
          <w:sz w:val="21"/>
          <w:szCs w:val="21"/>
        </w:rPr>
        <w:t xml:space="preserve">（北京时间）；</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年1月20日 9点30分</w:t>
      </w:r>
      <w:r>
        <w:rPr>
          <w:rFonts w:hint="eastAsia" w:ascii="宋体" w:hAnsi="宋体"/>
          <w:sz w:val="21"/>
          <w:szCs w:val="21"/>
        </w:rPr>
        <w:t xml:space="preserve">（北京时间）；</w:t>
      </w:r>
      <w:r/>
    </w:p>
    <w:p>
      <w:pPr>
        <w:pStyle w:val="101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8"/>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8"/>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8"/>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8"/>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7"/>
        <w:ind w:left="0" w:firstLine="422"/>
        <w:rPr>
          <w:rFonts w:ascii="宋体" w:hAnsi="宋体"/>
          <w:b/>
          <w:sz w:val="21"/>
          <w:szCs w:val="21"/>
        </w:rPr>
      </w:pPr>
      <w:r>
        <w:rPr>
          <w:rFonts w:hint="eastAsia" w:ascii="宋体" w:hAnsi="宋体"/>
          <w:b/>
          <w:sz w:val="21"/>
          <w:szCs w:val="21"/>
        </w:rPr>
        <w:t xml:space="preserve">七、对本次招标提出询问，请按以下方式联系</w:t>
      </w:r>
      <w:r/>
    </w:p>
    <w:p>
      <w:pPr>
        <w:pStyle w:val="1017"/>
        <w:ind w:left="0" w:firstLine="420"/>
        <w:rPr>
          <w:rFonts w:ascii="宋体" w:hAnsi="宋体"/>
          <w:sz w:val="21"/>
          <w:szCs w:val="21"/>
        </w:rPr>
      </w:pPr>
      <w:r>
        <w:rPr>
          <w:rFonts w:hint="eastAsia" w:ascii="宋体" w:hAnsi="宋体"/>
          <w:sz w:val="21"/>
          <w:szCs w:val="21"/>
        </w:rPr>
        <w:t xml:space="preserve">1.采购人信息 </w:t>
      </w:r>
      <w:r/>
    </w:p>
    <w:p>
      <w:pPr>
        <w:pStyle w:val="1017"/>
        <w:ind w:left="0" w:firstLine="420"/>
        <w:rPr>
          <w:rFonts w:ascii="宋体" w:hAnsi="宋体"/>
          <w:sz w:val="21"/>
          <w:szCs w:val="21"/>
        </w:rPr>
      </w:pPr>
      <w:r>
        <w:rPr>
          <w:rFonts w:hint="eastAsia" w:ascii="宋体" w:hAnsi="宋体"/>
          <w:sz w:val="21"/>
          <w:szCs w:val="21"/>
        </w:rPr>
        <w:t xml:space="preserve">名称：苏州市卫生健康委员会</w:t>
      </w:r>
      <w:r/>
    </w:p>
    <w:p>
      <w:pPr>
        <w:pStyle w:val="1017"/>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7"/>
        <w:ind w:left="0" w:firstLine="420"/>
        <w:rPr>
          <w:rFonts w:ascii="宋体" w:hAnsi="宋体"/>
          <w:sz w:val="21"/>
          <w:szCs w:val="21"/>
        </w:rPr>
      </w:pPr>
      <w:r>
        <w:rPr>
          <w:rFonts w:hint="eastAsia" w:ascii="宋体" w:hAnsi="宋体"/>
          <w:sz w:val="21"/>
          <w:szCs w:val="21"/>
        </w:rPr>
        <w:t xml:space="preserve">联系人：徐先生</w:t>
      </w:r>
      <w:r/>
    </w:p>
    <w:p>
      <w:pPr>
        <w:pStyle w:val="1017"/>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7"/>
        <w:ind w:left="0" w:firstLine="420"/>
        <w:rPr>
          <w:rFonts w:ascii="宋体" w:hAnsi="宋体"/>
          <w:sz w:val="21"/>
          <w:szCs w:val="21"/>
        </w:rPr>
      </w:pPr>
      <w:r>
        <w:rPr>
          <w:rFonts w:hint="eastAsia" w:ascii="宋体" w:hAnsi="宋体"/>
          <w:sz w:val="21"/>
          <w:szCs w:val="21"/>
        </w:rPr>
        <w:t xml:space="preserve">2.采购代理机构信息 </w:t>
      </w:r>
      <w:r/>
    </w:p>
    <w:p>
      <w:pPr>
        <w:pStyle w:val="1017"/>
        <w:ind w:left="0" w:firstLine="420"/>
        <w:rPr>
          <w:rFonts w:ascii="宋体" w:hAnsi="宋体"/>
          <w:sz w:val="21"/>
          <w:szCs w:val="21"/>
        </w:rPr>
      </w:pPr>
      <w:r>
        <w:rPr>
          <w:rFonts w:hint="eastAsia" w:ascii="宋体" w:hAnsi="宋体"/>
          <w:sz w:val="21"/>
          <w:szCs w:val="21"/>
        </w:rPr>
        <w:t xml:space="preserve">名称：苏州市政府集中采购中心 </w:t>
      </w:r>
      <w:r/>
    </w:p>
    <w:p>
      <w:pPr>
        <w:pStyle w:val="1017"/>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7"/>
        <w:ind w:left="0" w:firstLine="420"/>
        <w:rPr>
          <w:rFonts w:ascii="宋体" w:hAnsi="宋体"/>
          <w:sz w:val="21"/>
          <w:szCs w:val="21"/>
        </w:rPr>
      </w:pPr>
      <w:r>
        <w:rPr>
          <w:rFonts w:hint="eastAsia" w:ascii="宋体" w:hAnsi="宋体"/>
          <w:sz w:val="21"/>
          <w:szCs w:val="21"/>
        </w:rPr>
        <w:t xml:space="preserve">电话：0512-69820710</w:t>
      </w:r>
      <w:r/>
    </w:p>
    <w:p>
      <w:pPr>
        <w:ind w:left="0"/>
        <w:jc w:val="left"/>
        <w:rPr>
          <w:rFonts w:ascii="Times New Roman" w:hAnsi="Times New Roman" w:cs="Times New Roman"/>
        </w:rPr>
      </w:pPr>
      <w:r>
        <w:br w:type="page" w:clear="all"/>
      </w:r>
      <w:r/>
    </w:p>
    <w:p>
      <w:pPr>
        <w:pStyle w:val="999"/>
        <w:ind w:left="0" w:firstLine="0"/>
        <w:jc w:val="center"/>
        <w:rPr>
          <w:rFonts w:ascii="宋体" w:hAnsi="宋体"/>
          <w:b/>
          <w:sz w:val="44"/>
          <w:szCs w:val="22"/>
        </w:rPr>
      </w:pPr>
      <w:r/>
      <w:bookmarkStart w:id="10" w:name="_Toc2412"/>
      <w:r/>
      <w:bookmarkStart w:id="11" w:name="_Toc105397777"/>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17"/>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1017"/>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1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7"/>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1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1017"/>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1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1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7"/>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7"/>
        <w:ind w:left="0" w:firstLine="422"/>
        <w:spacing w:line="360" w:lineRule="auto"/>
        <w:rPr>
          <w:rFonts w:ascii="宋体" w:hAnsi="宋体"/>
          <w:b/>
          <w:sz w:val="21"/>
          <w:szCs w:val="21"/>
        </w:rPr>
      </w:pPr>
      <w:r/>
      <w:bookmarkStart w:id="24" w:name="OLE_LINK22"/>
      <w:r/>
      <w:bookmarkStart w:id="25" w:name="OLE_LINK32"/>
      <w:r/>
      <w:bookmarkStart w:id="26" w:name="OLE_LINK33"/>
      <w:r/>
      <w:bookmarkStart w:id="27" w:name="OLE_LINK35"/>
      <w:r>
        <w:rPr>
          <w:rFonts w:hint="eastAsia" w:ascii="宋体" w:hAnsi="宋体"/>
          <w:b/>
          <w:sz w:val="21"/>
          <w:szCs w:val="21"/>
        </w:rPr>
        <w:t xml:space="preserve">联系电话：0512-69826795</w:t>
      </w:r>
      <w:r/>
    </w:p>
    <w:p>
      <w:pPr>
        <w:pStyle w:val="1017"/>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4"/>
      <w:r/>
      <w:bookmarkEnd w:id="25"/>
      <w:r/>
      <w:bookmarkEnd w:id="26"/>
      <w:r/>
      <w:bookmarkEnd w:id="27"/>
      <w:r/>
      <w:r/>
    </w:p>
    <w:p>
      <w:pPr>
        <w:pStyle w:val="101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1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rPr>
          <w:rFonts w:hint="eastAsia" w:ascii="宋体" w:hAnsi="宋体"/>
          <w:b/>
          <w:sz w:val="21"/>
          <w:szCs w:val="21"/>
        </w:rPr>
        <w:t xml:space="preserve">（适用于所有标段）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3"/>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3"/>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8" w:name="_Toc31150"/>
      <w:r/>
      <w:bookmarkStart w:id="29"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r/>
      <w:bookmarkEnd w:id="29"/>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3"/>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1017"/>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0" w:name="_Toc22837"/>
      <w:r/>
      <w:bookmarkStart w:id="31"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3"/>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0"/>
      <w:r/>
      <w:bookmarkEnd w:id="31"/>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3"/>
        <w:ind w:left="0" w:firstLine="422"/>
        <w:spacing w:line="360" w:lineRule="auto"/>
        <w:rPr>
          <w:rFonts w:ascii="宋体" w:hAnsi="宋体" w:cs="宋体"/>
          <w:b/>
          <w:sz w:val="21"/>
          <w:szCs w:val="21"/>
        </w:rPr>
      </w:pPr>
      <w:r/>
      <w:bookmarkStart w:id="32" w:name="OLE_LINK20"/>
      <w:r/>
      <w:bookmarkStart w:id="33"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4" w:name="OLE_LINK5"/>
      <w:r/>
      <w:bookmarkStart w:id="35" w:name="OLE_LINK6"/>
      <w:r>
        <w:rPr>
          <w:rFonts w:hint="eastAsia" w:ascii="宋体" w:hAnsi="宋体" w:cs="宋体"/>
          <w:b/>
          <w:sz w:val="21"/>
          <w:szCs w:val="21"/>
          <w:lang w:val="en-US"/>
        </w:rPr>
        <w:t xml:space="preserve">评标</w:t>
      </w:r>
      <w:bookmarkEnd w:id="34"/>
      <w:r/>
      <w:bookmarkEnd w:id="35"/>
      <w:r>
        <w:rPr>
          <w:rFonts w:hint="eastAsia" w:ascii="宋体" w:hAnsi="宋体" w:cs="宋体"/>
          <w:b/>
          <w:sz w:val="21"/>
          <w:szCs w:val="21"/>
          <w:lang w:val="en-US"/>
        </w:rPr>
        <w:t xml:space="preserve">委员会应当启动异常低价投标审查程序：</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233"/>
        <w:ind w:left="0" w:firstLine="422"/>
        <w:spacing w:line="360" w:lineRule="auto"/>
        <w:rPr>
          <w:rFonts w:ascii="宋体" w:hAnsi="宋体" w:cs="宋体"/>
          <w:b/>
          <w:sz w:val="21"/>
          <w:szCs w:val="21"/>
          <w:lang w:val="en-US"/>
        </w:rPr>
      </w:pPr>
      <w:r/>
      <w:bookmarkStart w:id="36" w:name="OLE_LINK3"/>
      <w:r/>
      <w:bookmarkStart w:id="37" w:name="OLE_LINK4"/>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38" w:name="OLE_LINK1"/>
      <w:r/>
      <w:bookmarkStart w:id="39" w:name="OLE_LINK2"/>
      <w:r>
        <w:rPr>
          <w:rFonts w:hint="eastAsia" w:ascii="宋体" w:hAnsi="宋体" w:cs="宋体"/>
          <w:b/>
          <w:sz w:val="21"/>
          <w:szCs w:val="21"/>
          <w:lang w:val="en-US"/>
        </w:rPr>
        <w:t xml:space="preserve">评标委员会</w:t>
      </w:r>
      <w:bookmarkEnd w:id="38"/>
      <w:r/>
      <w:bookmarkEnd w:id="39"/>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40" w:name="OLE_LINK9"/>
      <w:r/>
      <w:bookmarkStart w:id="41" w:name="OLE_LINK10"/>
      <w:r>
        <w:rPr>
          <w:rFonts w:hint="eastAsia" w:ascii="宋体" w:hAnsi="宋体"/>
          <w:b/>
          <w:sz w:val="21"/>
          <w:szCs w:val="21"/>
        </w:rPr>
        <w:t xml:space="preserve">，</w:t>
      </w:r>
      <w:bookmarkEnd w:id="40"/>
      <w:r/>
      <w:bookmarkEnd w:id="41"/>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42" w:name="OLE_LINK7"/>
      <w:r/>
      <w:bookmarkStart w:id="43" w:name="OLE_LINK8"/>
      <w:r>
        <w:rPr>
          <w:rFonts w:hint="eastAsia" w:ascii="宋体" w:hAnsi="宋体"/>
          <w:b/>
          <w:sz w:val="21"/>
          <w:szCs w:val="21"/>
        </w:rPr>
        <w:t xml:space="preserve">薪资</w:t>
      </w:r>
      <w:bookmarkEnd w:id="42"/>
      <w:r/>
      <w:bookmarkEnd w:id="43"/>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6"/>
      <w:r/>
      <w:bookmarkEnd w:id="37"/>
      <w:r/>
      <w:bookmarkEnd w:id="32"/>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3"/>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3"/>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23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23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23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3"/>
        <w:ind w:left="0" w:firstLine="0"/>
        <w:spacing w:line="360" w:lineRule="auto"/>
        <w:rPr>
          <w:rFonts w:ascii="宋体" w:hAnsi="宋体" w:cs="宋体"/>
          <w:sz w:val="21"/>
          <w:szCs w:val="21"/>
        </w:rPr>
      </w:pPr>
      <w:r>
        <w:rPr>
          <w:rFonts w:ascii="宋体" w:hAnsi="宋体" w:cs="宋体"/>
          <w:sz w:val="21"/>
          <w:szCs w:val="21"/>
        </w:rPr>
      </w:r>
      <w:r/>
    </w:p>
    <w:p>
      <w:pPr>
        <w:pStyle w:val="999"/>
        <w:ind w:left="0" w:firstLine="0"/>
        <w:jc w:val="center"/>
        <w:rPr>
          <w:rFonts w:ascii="宋体" w:hAnsi="宋体"/>
          <w:sz w:val="21"/>
          <w:szCs w:val="21"/>
          <w:lang w:val="zh-CN"/>
        </w:rPr>
      </w:pPr>
      <w:r/>
      <w:bookmarkStart w:id="48" w:name="_Toc105397778"/>
      <w:r/>
      <w:bookmarkStart w:id="49" w:name="_Toc24711"/>
      <w:r/>
      <w:bookmarkStart w:id="50" w:name="_Toc7264"/>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23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05397779"/>
      <w:r/>
      <w:bookmarkStart w:id="53" w:name="_Toc3821"/>
      <w:r/>
      <w:bookmarkStart w:id="54" w:name="_Toc71810480"/>
      <w:r/>
      <w:bookmarkStart w:id="55" w:name="_Toc17036"/>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5"/>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25"/>
        <w:ind w:firstLine="0"/>
        <w:jc w:val="right"/>
        <w:rPr>
          <w:rFonts w:ascii="宋体" w:hAnsi="宋体"/>
          <w:sz w:val="21"/>
          <w:szCs w:val="21"/>
        </w:rPr>
      </w:pPr>
      <w:r>
        <w:rPr>
          <w:rFonts w:hint="eastAsia" w:ascii="宋体" w:hAnsi="宋体"/>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1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11"/>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2.各投标人应根据此表格式按项目分别填写报价详细清单，栏数不够可自加。</w:t>
      </w:r>
      <w:r/>
    </w:p>
    <w:p>
      <w:pPr>
        <w:pStyle w:val="105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105397783"/>
      <w:r/>
      <w:bookmarkStart w:id="74" w:name="_Toc21574"/>
      <w:r/>
      <w:bookmarkStart w:id="75" w:name="_Toc19621"/>
      <w:r/>
      <w:bookmarkStart w:id="7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苏州市公立医疗卫生机构医疗设备集中采购（彩色多普勒超声诊断仪）项目一</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3869"/>
      <w:r/>
      <w:bookmarkStart w:id="80" w:name="_Toc32206"/>
      <w:r/>
      <w:bookmarkStart w:id="8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8"/>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rPr>
        <w:t xml:space="preserve"> </w:t>
      </w:r>
      <w:bookmarkEnd w:id="83"/>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4" w:name="_Toc31973"/>
      <w:r/>
      <w:bookmarkStart w:id="85"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2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5"/>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5"/>
        <w:rPr>
          <w:rFonts w:ascii="宋体" w:hAnsi="宋体"/>
        </w:rPr>
      </w:pPr>
      <w:r>
        <w:rPr>
          <w:rFonts w:ascii="宋体" w:hAnsi="宋体"/>
        </w:rPr>
      </w:r>
      <w:r/>
    </w:p>
    <w:p>
      <w:r/>
      <w:r/>
    </w:p>
    <w:p>
      <w:pPr>
        <w:pStyle w:val="1011"/>
      </w:pPr>
      <w:r/>
      <w:r/>
    </w:p>
    <w:p>
      <w:r/>
      <w:r/>
    </w:p>
    <w:p>
      <w:pPr>
        <w:pStyle w:val="1025"/>
        <w:ind w:firstLine="0"/>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w:t>
      </w:r>
      <w:bookmarkEnd w:id="86"/>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10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7"/>
        <w:gridCol w:w="1588"/>
        <w:gridCol w:w="1726"/>
        <w:gridCol w:w="1584"/>
        <w:gridCol w:w="1276"/>
        <w:gridCol w:w="1276"/>
        <w:gridCol w:w="1984"/>
      </w:tblGrid>
      <w:tr>
        <w:trPr>
          <w:trHeight w:val="760"/>
        </w:trPr>
        <w:tc>
          <w:tcPr>
            <w:tcW w:w="3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78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5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787"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63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34" w:type="pct"/>
            <w:vAlign w:val="center"/>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987" w:type="pct"/>
            <w:vAlign w:val="center"/>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投标文件中的页码</w:t>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7" w:name="_Toc105397787"/>
      <w:r/>
      <w:bookmarkStart w:id="88"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5"/>
        <w:rPr>
          <w:rFonts w:ascii="宋体" w:hAnsi="宋体"/>
        </w:rPr>
      </w:pPr>
      <w:r>
        <w:rPr>
          <w:rFonts w:ascii="宋体" w:hAnsi="宋体"/>
        </w:rPr>
      </w:r>
      <w:r/>
    </w:p>
    <w:p>
      <w:r/>
      <w:r/>
    </w:p>
    <w:p>
      <w:pPr>
        <w:pStyle w:val="1011"/>
      </w:pPr>
      <w:r/>
      <w:r/>
    </w:p>
    <w:p>
      <w:r/>
      <w:r/>
    </w:p>
    <w:p>
      <w:pPr>
        <w:pStyle w:val="1011"/>
      </w:pPr>
      <w:r/>
      <w:r/>
    </w:p>
    <w:p>
      <w:r/>
      <w:r/>
    </w:p>
    <w:p>
      <w:pPr>
        <w:pStyle w:val="1011"/>
      </w:pPr>
      <w:r/>
      <w:r/>
    </w:p>
    <w:p>
      <w:pPr>
        <w:pStyle w:val="1011"/>
      </w:pPr>
      <w:r/>
      <w:r/>
    </w:p>
    <w:p>
      <w:pPr>
        <w:pStyle w:val="101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9" w:name="_Toc71810490"/>
      <w:r/>
      <w:bookmarkEnd w:id="84"/>
      <w:r/>
      <w:bookmarkEnd w:id="85"/>
      <w:r>
        <w:rPr>
          <w:rFonts w:ascii="宋体" w:hAnsi="宋体"/>
        </w:rPr>
        <w:t xml:space="preserve"> </w:t>
      </w:r>
      <w:r/>
    </w:p>
    <w:p>
      <w:pPr>
        <w:pStyle w:val="101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9"/>
      <w:r/>
      <w:bookmarkEnd w:id="9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11"/>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1" w:name="OLE_LINK21"/>
      <w:r/>
      <w:bookmarkStart w:id="92" w:name="OLE_LINK23"/>
      <w:r/>
      <w:bookmarkStart w:id="93" w:name="OLE_LINK24"/>
      <w:r>
        <w:rPr>
          <w:rFonts w:hint="eastAsia" w:ascii="宋体" w:hAnsi="宋体"/>
          <w:b/>
          <w:sz w:val="21"/>
          <w:szCs w:val="21"/>
          <w:lang w:val="zh-CN"/>
        </w:rPr>
        <w:t xml:space="preserve">备注:根据招标文件第二章“投标人须知”第26.4</w:t>
      </w:r>
      <w:bookmarkStart w:id="94" w:name="OLE_LINK12"/>
      <w:r>
        <w:rPr>
          <w:rFonts w:hint="eastAsia" w:ascii="宋体" w:hAnsi="宋体"/>
          <w:b/>
          <w:sz w:val="21"/>
          <w:szCs w:val="21"/>
          <w:lang w:val="zh-CN"/>
        </w:rPr>
        <w:t xml:space="preserve">条要求，在评标过程中当出现投标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94"/>
      <w:r>
        <w:rPr>
          <w:rFonts w:hint="eastAsia" w:ascii="宋体" w:hAnsi="宋体"/>
          <w:b/>
          <w:sz w:val="21"/>
          <w:szCs w:val="21"/>
          <w:lang w:val="zh-CN"/>
        </w:rPr>
        <w:t xml:space="preserve">或者评标委员会认定的供应商报价过低、有可能影响产品质量或者不能诚信履约的其他情形时,</w:t>
      </w:r>
      <w:bookmarkStart w:id="95" w:name="OLE_LINK18"/>
      <w:r/>
      <w:bookmarkStart w:id="96" w:name="OLE_LINK19"/>
      <w:r>
        <w:rPr>
          <w:rFonts w:hint="eastAsia" w:ascii="宋体" w:hAnsi="宋体"/>
          <w:b/>
          <w:sz w:val="21"/>
          <w:szCs w:val="21"/>
          <w:lang w:val="zh-CN"/>
        </w:rPr>
        <w:t xml:space="preserve">评标委员会</w:t>
      </w:r>
      <w:bookmarkEnd w:id="95"/>
      <w:r/>
      <w:bookmarkEnd w:id="96"/>
      <w:r>
        <w:rPr>
          <w:rFonts w:hint="eastAsia" w:ascii="宋体" w:hAnsi="宋体"/>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91"/>
      <w:r/>
      <w:bookmarkEnd w:id="92"/>
      <w:r/>
      <w:bookmarkEnd w:id="93"/>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1"/>
        <w:rPr>
          <w:lang w:val="zh-CN"/>
        </w:rPr>
      </w:pPr>
      <w:r>
        <w:rPr>
          <w:lang w:val="zh-CN"/>
        </w:rPr>
      </w:r>
      <w:r/>
    </w:p>
    <w:p>
      <w:pPr>
        <w:pStyle w:val="1011"/>
        <w:rPr>
          <w:lang w:val="zh-CN"/>
        </w:rPr>
      </w:pPr>
      <w:r>
        <w:rPr>
          <w:lang w:val="zh-CN"/>
        </w:rPr>
      </w:r>
      <w:r/>
    </w:p>
    <w:p>
      <w:pPr>
        <w:ind w:left="0"/>
        <w:jc w:val="left"/>
        <w:rPr>
          <w:rFonts w:ascii="宋体" w:hAnsi="宋体"/>
          <w:b/>
          <w:sz w:val="21"/>
          <w:szCs w:val="21"/>
        </w:rPr>
        <w:outlineLvl w:val="0"/>
      </w:pPr>
      <w:r/>
      <w:bookmarkStart w:id="97" w:name="_Toc188271943"/>
      <w:r/>
      <w:bookmarkStart w:id="98" w:name="_Toc202794759"/>
      <w:r>
        <w:rPr>
          <w:rFonts w:ascii="宋体" w:hAnsi="宋体"/>
          <w:b/>
          <w:sz w:val="21"/>
          <w:szCs w:val="21"/>
        </w:rPr>
        <w:t xml:space="preserve">附件13</w:t>
      </w:r>
      <w:r>
        <w:rPr>
          <w:rFonts w:hint="eastAsia" w:ascii="宋体" w:hAnsi="宋体"/>
          <w:b/>
          <w:sz w:val="21"/>
          <w:szCs w:val="21"/>
        </w:rPr>
        <w:t xml:space="preserve">.投标单位承诺函</w:t>
      </w:r>
      <w:bookmarkEnd w:id="97"/>
      <w:r/>
      <w:bookmarkEnd w:id="98"/>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11"/>
        <w:ind w:left="400"/>
        <w:rPr>
          <w:rFonts w:ascii="宋体" w:hAnsi="宋体"/>
        </w:rPr>
      </w:pPr>
      <w:r>
        <w:rPr>
          <w:rFonts w:ascii="宋体" w:hAnsi="宋体"/>
        </w:rPr>
      </w:r>
      <w:r/>
    </w:p>
    <w:p>
      <w:pPr>
        <w:rPr>
          <w:rFonts w:ascii="宋体" w:hAnsi="宋体"/>
        </w:rPr>
      </w:pPr>
      <w:r>
        <w:rPr>
          <w:rFonts w:ascii="宋体" w:hAnsi="宋体"/>
        </w:rPr>
      </w:r>
      <w:r/>
    </w:p>
    <w:p>
      <w:pPr>
        <w:pStyle w:val="1011"/>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rFonts w:ascii="宋体" w:hAnsi="宋体"/>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999"/>
        <w:ind w:left="0" w:firstLine="0"/>
        <w:jc w:val="center"/>
        <w:rPr>
          <w:rFonts w:ascii="宋体" w:hAnsi="宋体"/>
          <w:b/>
          <w:sz w:val="44"/>
          <w:szCs w:val="22"/>
        </w:rPr>
      </w:pPr>
      <w:r/>
      <w:bookmarkStart w:id="99" w:name="_Toc105397793"/>
      <w:r/>
      <w:bookmarkStart w:id="100" w:name="_Toc4098"/>
      <w:r/>
      <w:bookmarkStart w:id="101" w:name="_Toc23660"/>
      <w:r>
        <w:rPr>
          <w:rFonts w:hint="eastAsia" w:ascii="宋体" w:hAnsi="宋体"/>
          <w:b/>
          <w:sz w:val="44"/>
          <w:szCs w:val="22"/>
        </w:rPr>
        <w:t xml:space="preserve">第四章  </w:t>
      </w:r>
      <w:bookmarkStart w:id="102" w:name="招标书"/>
      <w:r/>
      <w:bookmarkEnd w:id="102"/>
      <w:r>
        <w:rPr>
          <w:rFonts w:hint="eastAsia" w:ascii="宋体" w:hAnsi="宋体"/>
          <w:b/>
          <w:sz w:val="44"/>
          <w:szCs w:val="22"/>
        </w:rPr>
        <w:t xml:space="preserve">招标书</w:t>
      </w:r>
      <w:bookmarkEnd w:id="99"/>
      <w:r/>
      <w:bookmarkEnd w:id="100"/>
      <w:r/>
      <w:bookmarkEnd w:id="10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苏州市公立医疗卫生机构医疗设备集中采购（彩色多普勒超声诊断仪）项目一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JSZC-320500-JZCG-G2025-0722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二、项目名称：苏州市公立医疗卫生机构医疗设备集中采购（彩色多普勒超声诊断仪）项目一</w:t>
      </w:r>
      <w:r/>
    </w:p>
    <w:p>
      <w:pPr>
        <w:pStyle w:val="1017"/>
        <w:ind w:left="0" w:firstLine="420"/>
        <w:spacing w:line="360" w:lineRule="auto"/>
        <w:rPr>
          <w:rFonts w:ascii="宋体" w:hAnsi="宋体"/>
          <w:sz w:val="21"/>
          <w:szCs w:val="21"/>
        </w:rPr>
      </w:pPr>
      <w:r>
        <w:rPr>
          <w:rFonts w:hint="eastAsia" w:ascii="宋体" w:hAnsi="宋体"/>
          <w:sz w:val="21"/>
        </w:rPr>
        <w:t xml:space="preserve">三、预算金额：人民币</w:t>
      </w:r>
      <w:r>
        <w:rPr>
          <w:rFonts w:hint="eastAsia" w:ascii="宋体" w:hAnsi="宋体"/>
          <w:sz w:val="21"/>
        </w:rPr>
        <w:t xml:space="preserve">叁仟伍佰捌拾柒万元整（￥：35870000.00元）</w:t>
      </w:r>
      <w:r/>
    </w:p>
    <w:p>
      <w:pPr>
        <w:pStyle w:val="1017"/>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rPr>
        <w:t xml:space="preserve">贰仟叁佰捌拾万元整（￥：23800000.00元）</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标段二预算为人民币陆佰伍拾万元整（￥：6500000.00元）。</w:t>
      </w:r>
      <w:r/>
    </w:p>
    <w:p>
      <w:pPr>
        <w:pStyle w:val="1017"/>
        <w:ind w:left="0" w:firstLine="420"/>
        <w:spacing w:line="360" w:lineRule="auto"/>
        <w:rPr>
          <w:rFonts w:ascii="宋体" w:hAnsi="宋体"/>
          <w:sz w:val="21"/>
          <w:szCs w:val="21"/>
        </w:rPr>
      </w:pPr>
      <w:r>
        <w:rPr>
          <w:rFonts w:hint="eastAsia" w:ascii="宋体" w:hAnsi="宋体"/>
          <w:sz w:val="21"/>
          <w:szCs w:val="21"/>
        </w:rPr>
        <w:t xml:space="preserve">标段三预算为人民币</w:t>
      </w:r>
      <w:r>
        <w:rPr>
          <w:rFonts w:hint="eastAsia" w:ascii="宋体" w:hAnsi="宋体"/>
          <w:sz w:val="21"/>
          <w:szCs w:val="21"/>
        </w:rPr>
        <w:t xml:space="preserve">肆佰万元整（￥：4000000.00元）</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标段四预算为人民币壹佰伍拾柒万元整（￥：</w:t>
      </w:r>
      <w:r>
        <w:rPr>
          <w:rFonts w:ascii="宋体" w:hAnsi="宋体"/>
          <w:sz w:val="21"/>
          <w:szCs w:val="21"/>
        </w:rPr>
        <w:t xml:space="preserve">157</w:t>
      </w:r>
      <w:r>
        <w:rPr>
          <w:rFonts w:hint="eastAsia" w:ascii="宋体" w:hAnsi="宋体"/>
          <w:sz w:val="21"/>
          <w:szCs w:val="21"/>
        </w:rPr>
        <w:t xml:space="preserve">0000.00元）。</w:t>
      </w:r>
      <w:r/>
    </w:p>
    <w:p>
      <w:pPr>
        <w:pStyle w:val="1017"/>
        <w:ind w:left="0" w:firstLine="420"/>
        <w:spacing w:line="360" w:lineRule="auto"/>
        <w:rPr>
          <w:rFonts w:ascii="宋体" w:hAnsi="宋体"/>
          <w:sz w:val="21"/>
          <w:szCs w:val="21"/>
        </w:rPr>
      </w:pPr>
      <w:r>
        <w:rPr>
          <w:rFonts w:hint="eastAsia" w:ascii="宋体" w:hAnsi="宋体"/>
          <w:sz w:val="21"/>
          <w:szCs w:val="21"/>
        </w:rPr>
        <w:t xml:space="preserve">四、</w:t>
      </w:r>
      <w:r>
        <w:rPr>
          <w:rFonts w:hint="eastAsia" w:ascii="宋体" w:hAnsi="宋体"/>
          <w:sz w:val="21"/>
          <w:szCs w:val="21"/>
        </w:rPr>
        <w:t xml:space="preserve">最高限价：人民币</w:t>
      </w:r>
      <w:r>
        <w:rPr>
          <w:rFonts w:hint="eastAsia" w:ascii="宋体" w:hAnsi="宋体"/>
          <w:sz w:val="21"/>
          <w:szCs w:val="21"/>
        </w:rPr>
        <w:t xml:space="preserve">叁仟肆佰柒拾壹万元整（￥：34710000.00元）</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标段一最高限价为人民币</w:t>
      </w:r>
      <w:r>
        <w:rPr>
          <w:rFonts w:hint="eastAsia" w:ascii="宋体" w:hAnsi="宋体"/>
          <w:sz w:val="21"/>
          <w:szCs w:val="21"/>
        </w:rPr>
        <w:t xml:space="preserve">贰仟贰佰柒拾叁万元整（￥：22730000.00元）</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标段二最高限价为人民币</w:t>
      </w:r>
      <w:r>
        <w:rPr>
          <w:rFonts w:hint="eastAsia" w:ascii="宋体" w:hAnsi="宋体"/>
          <w:sz w:val="21"/>
          <w:szCs w:val="21"/>
        </w:rPr>
        <w:t xml:space="preserve">陆佰肆拾伍万元整（￥：6450000.00 元）</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标段三最高限价为人民币</w:t>
      </w:r>
      <w:r>
        <w:rPr>
          <w:rFonts w:hint="eastAsia" w:ascii="宋体" w:hAnsi="宋体"/>
          <w:sz w:val="21"/>
          <w:szCs w:val="21"/>
        </w:rPr>
        <w:t xml:space="preserve">叁佰玖拾陆万元整（￥：3960000.00元）</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标段四最高限价为人民币壹佰伍拾柒万元整（￥：1570000.00 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w:t>
      </w: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9"/>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11"/>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11"/>
              <w:ind w:left="0" w:firstLine="0"/>
              <w:jc w:val="center"/>
              <w:rPr>
                <w:rFonts w:ascii="宋体" w:hAnsi="宋体"/>
                <w:sz w:val="21"/>
                <w:szCs w:val="21"/>
              </w:rPr>
            </w:pPr>
            <w:r/>
            <w:bookmarkStart w:id="103" w:name="_Hlk215479097"/>
            <w:r>
              <w:rPr>
                <w:rFonts w:hint="eastAsia" w:ascii="宋体" w:hAnsi="宋体"/>
                <w:sz w:val="21"/>
                <w:szCs w:val="21"/>
              </w:rPr>
              <w:t xml:space="preserve">张家港市第一人民医院</w:t>
            </w:r>
            <w:r/>
          </w:p>
        </w:tc>
        <w:tc>
          <w:tcPr>
            <w:tcW w:w="1799" w:type="pct"/>
            <w:vAlign w:val="center"/>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张家港市中医医院</w:t>
            </w:r>
            <w:r/>
          </w:p>
        </w:tc>
        <w:tc>
          <w:tcPr>
            <w:tcW w:w="1799" w:type="pct"/>
            <w:vAlign w:val="center"/>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昆山市中医医院</w:t>
            </w:r>
            <w:r/>
          </w:p>
        </w:tc>
        <w:tc>
          <w:tcPr>
            <w:tcW w:w="1799" w:type="pct"/>
            <w:vAlign w:val="center"/>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2</w:t>
            </w:r>
            <w:r/>
          </w:p>
        </w:tc>
      </w:tr>
      <w:tr>
        <w:trPr>
          <w:jc w:val="center"/>
        </w:trPr>
        <w:tc>
          <w:tcPr>
            <w:tcW w:w="215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昆山市第二人民医院</w:t>
            </w:r>
            <w:r/>
          </w:p>
        </w:tc>
        <w:tc>
          <w:tcPr>
            <w:tcW w:w="1799" w:type="pct"/>
            <w:vAlign w:val="center"/>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昆山市中西医结合医院</w:t>
            </w:r>
            <w:r/>
          </w:p>
        </w:tc>
        <w:tc>
          <w:tcPr>
            <w:tcW w:w="1799" w:type="pct"/>
            <w:vAlign w:val="center"/>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苏州市吴中人民医院</w:t>
            </w:r>
            <w:r/>
          </w:p>
        </w:tc>
        <w:tc>
          <w:tcPr>
            <w:tcW w:w="1799" w:type="pct"/>
            <w:vAlign w:val="center"/>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苏州市相城人民医院</w:t>
            </w:r>
            <w:r/>
          </w:p>
        </w:tc>
        <w:tc>
          <w:tcPr>
            <w:tcW w:w="1799" w:type="pct"/>
            <w:vAlign w:val="center"/>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799" w:type="pct"/>
            <w:vAlign w:val="center"/>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苏州工业园区星海医院</w:t>
            </w:r>
            <w:r/>
          </w:p>
        </w:tc>
        <w:tc>
          <w:tcPr>
            <w:tcW w:w="1799" w:type="pct"/>
            <w:vAlign w:val="center"/>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苏州高新区人民医院</w:t>
            </w:r>
            <w:r/>
          </w:p>
        </w:tc>
        <w:tc>
          <w:tcPr>
            <w:tcW w:w="1799" w:type="pct"/>
            <w:vAlign w:val="center"/>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bookmarkEnd w:id="103"/>
            <w:r/>
            <w:r/>
          </w:p>
        </w:tc>
      </w:tr>
      <w:tr>
        <w:trPr>
          <w:jc w:val="center"/>
        </w:trPr>
        <w:tc>
          <w:tcPr>
            <w:gridSpan w:val="2"/>
            <w:tcW w:w="3954"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9"/>
        <w:tblW w:w="5000" w:type="pct"/>
        <w:jc w:val="center"/>
        <w:tblInd w:w="0" w:type="dxa"/>
        <w:tblLook w:val="04A0" w:firstRow="1" w:lastRow="0" w:firstColumn="1" w:lastColumn="0" w:noHBand="0" w:noVBand="1"/>
      </w:tblPr>
      <w:tblGrid>
        <w:gridCol w:w="4312"/>
        <w:gridCol w:w="648"/>
        <w:gridCol w:w="568"/>
        <w:gridCol w:w="516"/>
        <w:gridCol w:w="554"/>
        <w:gridCol w:w="552"/>
        <w:gridCol w:w="552"/>
        <w:gridCol w:w="552"/>
        <w:gridCol w:w="552"/>
        <w:gridCol w:w="524"/>
        <w:gridCol w:w="524"/>
      </w:tblGrid>
      <w:tr>
        <w:trPr>
          <w:cantSplit/>
          <w:jc w:val="center"/>
          <w:trHeight w:val="2730"/>
        </w:trPr>
        <w:tc>
          <w:tcPr>
            <w:tcW w:w="2188" w:type="pct"/>
            <w:vAlign w:val="center"/>
            <w:textDirection w:val="lrTb"/>
            <w:noWrap w:val="false"/>
          </w:tcPr>
          <w:p>
            <w:pPr>
              <w:pStyle w:val="1011"/>
              <w:ind w:left="0" w:firstLine="0"/>
              <w:jc w:val="center"/>
              <w:rPr>
                <w:rFonts w:ascii="宋体" w:hAnsi="宋体"/>
                <w:sz w:val="21"/>
                <w:szCs w:val="21"/>
              </w:rPr>
            </w:pPr>
            <w:r/>
            <w:bookmarkStart w:id="104" w:name="_Hlk203744128"/>
            <w:r>
              <w:rPr>
                <w:rFonts w:hint="eastAsia" w:ascii="宋体" w:hAnsi="宋体"/>
                <w:sz w:val="21"/>
                <w:szCs w:val="21"/>
              </w:rPr>
              <w:t xml:space="preserve">单位名称</w:t>
            </w:r>
            <w:r/>
          </w:p>
        </w:tc>
        <w:tc>
          <w:tcPr>
            <w:tcW w:w="329"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sz w:val="21"/>
                <w:szCs w:val="21"/>
              </w:rPr>
              <w:t xml:space="preserve">腹部凸阵</w:t>
            </w:r>
            <w:r/>
          </w:p>
        </w:tc>
        <w:tc>
          <w:tcPr>
            <w:tcW w:w="288"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sz w:val="21"/>
                <w:szCs w:val="21"/>
              </w:rPr>
              <w:t xml:space="preserve">高频线阵（血管）</w:t>
            </w:r>
            <w:r/>
          </w:p>
        </w:tc>
        <w:tc>
          <w:tcPr>
            <w:tcW w:w="262"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sz w:val="21"/>
                <w:szCs w:val="21"/>
              </w:rPr>
              <w:t xml:space="preserve">高频线阵（小器官）</w:t>
            </w:r>
            <w:r/>
          </w:p>
        </w:tc>
        <w:tc>
          <w:tcPr>
            <w:tcW w:w="281"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sz w:val="21"/>
                <w:szCs w:val="21"/>
              </w:rPr>
              <w:t xml:space="preserve">腔内探头</w:t>
            </w:r>
            <w:r/>
          </w:p>
        </w:tc>
        <w:tc>
          <w:tcPr>
            <w:tcW w:w="280"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sz w:val="21"/>
                <w:szCs w:val="21"/>
              </w:rPr>
              <w:t xml:space="preserve">成人心脏探头（经胸）</w:t>
            </w:r>
            <w:r/>
          </w:p>
        </w:tc>
        <w:tc>
          <w:tcPr>
            <w:tcW w:w="280"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sz w:val="21"/>
                <w:szCs w:val="21"/>
              </w:rPr>
              <w:t xml:space="preserve">成人心脏探头（经食管）</w:t>
            </w:r>
            <w:r/>
          </w:p>
        </w:tc>
        <w:tc>
          <w:tcPr>
            <w:tcW w:w="280" w:type="pct"/>
            <w:vAlign w:val="center"/>
            <w:textDirection w:val="tbRlV"/>
            <w:noWrap w:val="false"/>
          </w:tcPr>
          <w:p>
            <w:pPr>
              <w:ind w:left="113" w:right="113"/>
              <w:jc w:val="center"/>
              <w:rPr>
                <w:rFonts w:ascii="宋体" w:hAnsi="宋体" w:cs="Times New Roman"/>
                <w:sz w:val="21"/>
                <w:szCs w:val="21"/>
              </w:rPr>
            </w:pPr>
            <w:r>
              <w:rPr>
                <w:rFonts w:hint="eastAsia" w:ascii="宋体" w:hAnsi="宋体" w:cs="Times New Roman"/>
                <w:sz w:val="21"/>
                <w:szCs w:val="21"/>
              </w:rPr>
              <w:t xml:space="preserve">小儿心脏探头（经胸）</w:t>
            </w:r>
            <w:r/>
          </w:p>
        </w:tc>
        <w:tc>
          <w:tcPr>
            <w:tcW w:w="280"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sz w:val="21"/>
                <w:szCs w:val="21"/>
              </w:rPr>
              <w:t xml:space="preserve">心脏四维探头（经胸）</w:t>
            </w:r>
            <w:r/>
          </w:p>
        </w:tc>
        <w:tc>
          <w:tcPr>
            <w:tcW w:w="266"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sz w:val="21"/>
                <w:szCs w:val="21"/>
              </w:rPr>
              <w:t xml:space="preserve">心脏四维探头（经食管）</w:t>
            </w:r>
            <w:r/>
          </w:p>
        </w:tc>
        <w:tc>
          <w:tcPr>
            <w:tcW w:w="266" w:type="pct"/>
            <w:textDirection w:val="tbRlV"/>
            <w:noWrap w:val="false"/>
          </w:tcPr>
          <w:p>
            <w:pPr>
              <w:pStyle w:val="1011"/>
              <w:ind w:left="113" w:right="113" w:firstLine="0"/>
              <w:jc w:val="center"/>
              <w:rPr>
                <w:rFonts w:ascii="宋体" w:hAnsi="宋体"/>
                <w:sz w:val="21"/>
                <w:szCs w:val="21"/>
              </w:rPr>
            </w:pPr>
            <w:r>
              <w:rPr>
                <w:rFonts w:hint="eastAsia" w:ascii="宋体" w:hAnsi="宋体"/>
                <w:sz w:val="21"/>
                <w:szCs w:val="21"/>
              </w:rPr>
              <w:t xml:space="preserve">小儿四维食道</w:t>
            </w:r>
            <w:r/>
          </w:p>
        </w:tc>
      </w:tr>
      <w:tr>
        <w:trPr>
          <w:jc w:val="center"/>
        </w:trPr>
        <w:tc>
          <w:tcPr>
            <w:tcW w:w="218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329"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right="113" w:firstLine="0"/>
              <w:jc w:val="center"/>
              <w:rPr>
                <w:rFonts w:ascii="宋体" w:hAnsi="宋体"/>
                <w:sz w:val="21"/>
                <w:szCs w:val="21"/>
              </w:rPr>
            </w:pPr>
            <w:r>
              <w:rPr>
                <w:rFonts w:ascii="宋体" w:hAnsi="宋体"/>
                <w:sz w:val="21"/>
                <w:szCs w:val="21"/>
              </w:rPr>
            </w:r>
            <w:r/>
          </w:p>
        </w:tc>
        <w:tc>
          <w:tcPr>
            <w:tcW w:w="266" w:type="pct"/>
            <w:vAlign w:val="center"/>
            <w:textDirection w:val="lrTb"/>
            <w:noWrap w:val="false"/>
          </w:tcPr>
          <w:p>
            <w:pPr>
              <w:pStyle w:val="1011"/>
              <w:ind w:left="0" w:right="113" w:firstLine="0"/>
              <w:jc w:val="center"/>
              <w:rPr>
                <w:rFonts w:ascii="宋体" w:hAnsi="宋体"/>
                <w:sz w:val="21"/>
                <w:szCs w:val="21"/>
              </w:rPr>
            </w:pPr>
            <w:r>
              <w:rPr>
                <w:rFonts w:ascii="宋体" w:hAnsi="宋体"/>
                <w:sz w:val="21"/>
                <w:szCs w:val="21"/>
              </w:rPr>
            </w:r>
            <w:r/>
          </w:p>
        </w:tc>
        <w:tc>
          <w:tcPr>
            <w:tcW w:w="266" w:type="pct"/>
            <w:textDirection w:val="lrTb"/>
            <w:noWrap w:val="false"/>
          </w:tcPr>
          <w:p>
            <w:pPr>
              <w:pStyle w:val="1011"/>
              <w:ind w:left="0" w:right="113" w:firstLine="0"/>
              <w:jc w:val="center"/>
              <w:rPr>
                <w:rFonts w:ascii="宋体" w:hAnsi="宋体"/>
                <w:sz w:val="21"/>
                <w:szCs w:val="21"/>
              </w:rPr>
            </w:pPr>
            <w:r>
              <w:rPr>
                <w:rFonts w:ascii="宋体" w:hAnsi="宋体"/>
                <w:sz w:val="21"/>
                <w:szCs w:val="21"/>
              </w:rPr>
            </w:r>
            <w:r/>
          </w:p>
        </w:tc>
      </w:tr>
      <w:tr>
        <w:trPr>
          <w:jc w:val="center"/>
        </w:trPr>
        <w:tc>
          <w:tcPr>
            <w:tcW w:w="218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张家港市中医医院</w:t>
            </w:r>
            <w:r/>
          </w:p>
        </w:tc>
        <w:tc>
          <w:tcPr>
            <w:tcW w:w="329"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textDirection w:val="lrTb"/>
            <w:noWrap w:val="false"/>
          </w:tcPr>
          <w:p>
            <w:pPr>
              <w:pStyle w:val="1011"/>
              <w:ind w:left="0" w:right="113" w:firstLine="0"/>
              <w:jc w:val="center"/>
              <w:rPr>
                <w:rFonts w:ascii="宋体" w:hAnsi="宋体" w:cs="等线"/>
                <w:sz w:val="21"/>
                <w:szCs w:val="21"/>
                <w:lang w:bidi="ar"/>
              </w:rPr>
            </w:pPr>
            <w:r>
              <w:rPr>
                <w:rFonts w:ascii="宋体" w:hAnsi="宋体" w:cs="等线"/>
                <w:sz w:val="21"/>
                <w:szCs w:val="21"/>
                <w:lang w:bidi="ar"/>
              </w:rPr>
            </w:r>
            <w:r/>
          </w:p>
        </w:tc>
      </w:tr>
      <w:tr>
        <w:trPr>
          <w:jc w:val="center"/>
        </w:trPr>
        <w:tc>
          <w:tcPr>
            <w:tcW w:w="218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昆山市中医医院</w:t>
            </w:r>
            <w:r/>
          </w:p>
        </w:tc>
        <w:tc>
          <w:tcPr>
            <w:tcW w:w="329"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2</w:t>
            </w:r>
            <w:r/>
          </w:p>
        </w:tc>
        <w:tc>
          <w:tcPr>
            <w:tcW w:w="28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2</w:t>
            </w:r>
            <w:r/>
          </w:p>
        </w:tc>
        <w:tc>
          <w:tcPr>
            <w:tcW w:w="262"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2</w:t>
            </w:r>
            <w:r/>
          </w:p>
        </w:tc>
        <w:tc>
          <w:tcPr>
            <w:tcW w:w="28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2</w:t>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2</w:t>
            </w:r>
            <w:r/>
          </w:p>
        </w:tc>
        <w:tc>
          <w:tcPr>
            <w:tcW w:w="280"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2</w:t>
            </w:r>
            <w:r/>
          </w:p>
        </w:tc>
        <w:tc>
          <w:tcPr>
            <w:tcW w:w="266" w:type="pct"/>
            <w:vAlign w:val="center"/>
            <w:textDirection w:val="lrTb"/>
            <w:noWrap w:val="false"/>
          </w:tcPr>
          <w:p>
            <w:pPr>
              <w:pStyle w:val="1011"/>
              <w:ind w:left="0" w:right="113" w:firstLine="0"/>
              <w:jc w:val="center"/>
              <w:rPr>
                <w:rFonts w:ascii="宋体" w:hAnsi="宋体"/>
                <w:sz w:val="21"/>
                <w:szCs w:val="21"/>
              </w:rPr>
            </w:pPr>
            <w:r>
              <w:rPr>
                <w:rFonts w:ascii="宋体" w:hAnsi="宋体"/>
                <w:sz w:val="21"/>
                <w:szCs w:val="21"/>
              </w:rPr>
            </w:r>
            <w:r/>
          </w:p>
        </w:tc>
        <w:tc>
          <w:tcPr>
            <w:tcW w:w="266" w:type="pct"/>
            <w:textDirection w:val="lrTb"/>
            <w:noWrap w:val="false"/>
          </w:tcPr>
          <w:p>
            <w:pPr>
              <w:pStyle w:val="1011"/>
              <w:ind w:left="0" w:right="113" w:firstLine="0"/>
              <w:jc w:val="center"/>
              <w:rPr>
                <w:rFonts w:ascii="宋体" w:hAnsi="宋体"/>
                <w:sz w:val="21"/>
                <w:szCs w:val="21"/>
              </w:rPr>
            </w:pPr>
            <w:r>
              <w:rPr>
                <w:rFonts w:ascii="宋体" w:hAnsi="宋体"/>
                <w:sz w:val="21"/>
                <w:szCs w:val="21"/>
              </w:rPr>
            </w:r>
            <w:r/>
          </w:p>
        </w:tc>
      </w:tr>
      <w:tr>
        <w:trPr>
          <w:jc w:val="center"/>
        </w:trPr>
        <w:tc>
          <w:tcPr>
            <w:tcW w:w="218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昆山市第二人民医院</w:t>
            </w:r>
            <w:r/>
          </w:p>
        </w:tc>
        <w:tc>
          <w:tcPr>
            <w:tcW w:w="329"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1011"/>
              <w:ind w:left="0" w:right="113" w:firstLine="0"/>
              <w:jc w:val="center"/>
              <w:rPr>
                <w:rFonts w:ascii="宋体" w:hAnsi="宋体"/>
                <w:sz w:val="21"/>
                <w:szCs w:val="21"/>
              </w:rPr>
            </w:pPr>
            <w:r>
              <w:rPr>
                <w:rFonts w:ascii="宋体" w:hAnsi="宋体"/>
                <w:sz w:val="21"/>
                <w:szCs w:val="21"/>
              </w:rPr>
            </w:r>
            <w:r/>
          </w:p>
        </w:tc>
        <w:tc>
          <w:tcPr>
            <w:tcW w:w="266" w:type="pct"/>
            <w:textDirection w:val="lrTb"/>
            <w:noWrap w:val="false"/>
          </w:tcPr>
          <w:p>
            <w:pPr>
              <w:pStyle w:val="1011"/>
              <w:ind w:left="0" w:right="113" w:firstLine="0"/>
              <w:jc w:val="center"/>
              <w:rPr>
                <w:rFonts w:ascii="宋体" w:hAnsi="宋体"/>
                <w:sz w:val="21"/>
                <w:szCs w:val="21"/>
              </w:rPr>
            </w:pPr>
            <w:r>
              <w:rPr>
                <w:rFonts w:ascii="宋体" w:hAnsi="宋体"/>
                <w:sz w:val="21"/>
                <w:szCs w:val="21"/>
              </w:rPr>
            </w:r>
            <w:r/>
          </w:p>
        </w:tc>
      </w:tr>
      <w:tr>
        <w:trPr>
          <w:jc w:val="center"/>
        </w:trPr>
        <w:tc>
          <w:tcPr>
            <w:tcW w:w="218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昆山市中西医结合医院</w:t>
            </w:r>
            <w:r/>
          </w:p>
        </w:tc>
        <w:tc>
          <w:tcPr>
            <w:tcW w:w="329"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1"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textDirection w:val="lrTb"/>
            <w:noWrap w:val="false"/>
          </w:tcPr>
          <w:p>
            <w:pPr>
              <w:pStyle w:val="1011"/>
              <w:ind w:left="0" w:right="113" w:firstLine="0"/>
              <w:jc w:val="center"/>
              <w:rPr>
                <w:rFonts w:ascii="宋体" w:hAnsi="宋体" w:cs="等线"/>
                <w:sz w:val="21"/>
                <w:szCs w:val="21"/>
                <w:lang w:bidi="ar"/>
              </w:rPr>
            </w:pPr>
            <w:r>
              <w:rPr>
                <w:rFonts w:ascii="宋体" w:hAnsi="宋体" w:cs="等线"/>
                <w:sz w:val="21"/>
                <w:szCs w:val="21"/>
                <w:lang w:bidi="ar"/>
              </w:rPr>
            </w:r>
            <w:r/>
          </w:p>
        </w:tc>
      </w:tr>
      <w:tr>
        <w:trPr>
          <w:jc w:val="center"/>
        </w:trPr>
        <w:tc>
          <w:tcPr>
            <w:tcW w:w="218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苏州市吴中人民医院</w:t>
            </w:r>
            <w:r/>
          </w:p>
        </w:tc>
        <w:tc>
          <w:tcPr>
            <w:tcW w:w="329"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textDirection w:val="lrTb"/>
            <w:noWrap w:val="false"/>
          </w:tcPr>
          <w:p>
            <w:pPr>
              <w:pStyle w:val="1011"/>
              <w:ind w:left="0" w:right="113" w:firstLine="0"/>
              <w:jc w:val="center"/>
              <w:rPr>
                <w:rFonts w:ascii="宋体" w:hAnsi="宋体" w:cs="等线"/>
                <w:sz w:val="21"/>
                <w:szCs w:val="21"/>
                <w:lang w:bidi="ar"/>
              </w:rPr>
            </w:pPr>
            <w:r>
              <w:rPr>
                <w:rFonts w:ascii="宋体" w:hAnsi="宋体" w:cs="等线"/>
                <w:sz w:val="21"/>
                <w:szCs w:val="21"/>
                <w:lang w:bidi="ar"/>
              </w:rPr>
            </w:r>
            <w:r/>
          </w:p>
        </w:tc>
      </w:tr>
      <w:tr>
        <w:trPr>
          <w:jc w:val="center"/>
        </w:trPr>
        <w:tc>
          <w:tcPr>
            <w:tcW w:w="218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苏州市相城人民医院</w:t>
            </w:r>
            <w:r/>
          </w:p>
        </w:tc>
        <w:tc>
          <w:tcPr>
            <w:tcW w:w="329"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1"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1011"/>
              <w:ind w:left="0" w:right="113" w:firstLine="0"/>
              <w:jc w:val="center"/>
              <w:rPr>
                <w:rFonts w:ascii="宋体" w:hAnsi="宋体"/>
                <w:sz w:val="21"/>
                <w:szCs w:val="21"/>
              </w:rPr>
            </w:pPr>
            <w:r>
              <w:rPr>
                <w:rFonts w:ascii="宋体" w:hAnsi="宋体"/>
                <w:sz w:val="21"/>
                <w:szCs w:val="21"/>
              </w:rPr>
            </w:r>
            <w:r/>
          </w:p>
        </w:tc>
        <w:tc>
          <w:tcPr>
            <w:tcW w:w="266" w:type="pct"/>
            <w:textDirection w:val="lrTb"/>
            <w:noWrap w:val="false"/>
          </w:tcPr>
          <w:p>
            <w:pPr>
              <w:pStyle w:val="1011"/>
              <w:ind w:left="0" w:right="113" w:firstLine="0"/>
              <w:jc w:val="center"/>
              <w:rPr>
                <w:rFonts w:ascii="宋体" w:hAnsi="宋体"/>
                <w:sz w:val="21"/>
                <w:szCs w:val="21"/>
              </w:rPr>
            </w:pPr>
            <w:r>
              <w:rPr>
                <w:rFonts w:ascii="宋体" w:hAnsi="宋体"/>
                <w:sz w:val="21"/>
                <w:szCs w:val="21"/>
              </w:rPr>
            </w:r>
            <w:r/>
          </w:p>
        </w:tc>
      </w:tr>
      <w:tr>
        <w:trPr>
          <w:jc w:val="center"/>
        </w:trPr>
        <w:tc>
          <w:tcPr>
            <w:tcW w:w="218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29"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1</w:t>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textDirection w:val="lrTb"/>
            <w:noWrap w:val="false"/>
          </w:tcPr>
          <w:p>
            <w:pPr>
              <w:pStyle w:val="1011"/>
              <w:ind w:left="0" w:right="113" w:firstLine="0"/>
              <w:jc w:val="center"/>
              <w:rPr>
                <w:rFonts w:ascii="宋体" w:hAnsi="宋体" w:cs="等线"/>
                <w:sz w:val="21"/>
                <w:szCs w:val="21"/>
                <w:lang w:bidi="ar"/>
              </w:rPr>
            </w:pPr>
            <w:r>
              <w:rPr>
                <w:rFonts w:hint="eastAsia" w:ascii="宋体" w:hAnsi="宋体" w:cs="等线"/>
                <w:sz w:val="21"/>
                <w:szCs w:val="21"/>
                <w:lang w:bidi="ar"/>
              </w:rPr>
              <w:t xml:space="preserve">1</w:t>
            </w:r>
            <w:r/>
          </w:p>
        </w:tc>
      </w:tr>
      <w:tr>
        <w:trPr>
          <w:jc w:val="center"/>
        </w:trPr>
        <w:tc>
          <w:tcPr>
            <w:tcW w:w="218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苏州工业园区星海医院</w:t>
            </w:r>
            <w:r/>
          </w:p>
        </w:tc>
        <w:tc>
          <w:tcPr>
            <w:tcW w:w="329"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1"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1011"/>
              <w:ind w:left="0" w:right="113" w:firstLine="0"/>
              <w:jc w:val="center"/>
              <w:rPr>
                <w:rFonts w:ascii="宋体" w:hAnsi="宋体"/>
                <w:sz w:val="21"/>
                <w:szCs w:val="21"/>
              </w:rPr>
            </w:pPr>
            <w:r>
              <w:rPr>
                <w:rFonts w:ascii="宋体" w:hAnsi="宋体"/>
                <w:sz w:val="21"/>
                <w:szCs w:val="21"/>
              </w:rPr>
            </w:r>
            <w:r/>
          </w:p>
        </w:tc>
        <w:tc>
          <w:tcPr>
            <w:tcW w:w="266" w:type="pct"/>
            <w:textDirection w:val="lrTb"/>
            <w:noWrap w:val="false"/>
          </w:tcPr>
          <w:p>
            <w:pPr>
              <w:pStyle w:val="1011"/>
              <w:ind w:left="0" w:right="113" w:firstLine="0"/>
              <w:jc w:val="center"/>
              <w:rPr>
                <w:rFonts w:ascii="宋体" w:hAnsi="宋体"/>
                <w:sz w:val="21"/>
                <w:szCs w:val="21"/>
              </w:rPr>
            </w:pPr>
            <w:r>
              <w:rPr>
                <w:rFonts w:ascii="宋体" w:hAnsi="宋体"/>
                <w:sz w:val="21"/>
                <w:szCs w:val="21"/>
              </w:rPr>
            </w:r>
            <w:r/>
          </w:p>
        </w:tc>
      </w:tr>
      <w:tr>
        <w:trPr>
          <w:jc w:val="center"/>
        </w:trPr>
        <w:tc>
          <w:tcPr>
            <w:tcW w:w="218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苏州高新区人民医院</w:t>
            </w:r>
            <w:r/>
          </w:p>
        </w:tc>
        <w:tc>
          <w:tcPr>
            <w:tcW w:w="329"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28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1011"/>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textDirection w:val="lrTb"/>
            <w:noWrap w:val="false"/>
          </w:tcPr>
          <w:p>
            <w:pPr>
              <w:pStyle w:val="1011"/>
              <w:ind w:left="0" w:right="113" w:firstLine="0"/>
              <w:jc w:val="center"/>
              <w:rPr>
                <w:rFonts w:ascii="宋体" w:hAnsi="宋体" w:cs="等线"/>
                <w:sz w:val="21"/>
                <w:szCs w:val="21"/>
                <w:lang w:bidi="ar"/>
              </w:rPr>
            </w:pPr>
            <w:r>
              <w:rPr>
                <w:rFonts w:ascii="宋体" w:hAnsi="宋体" w:cs="等线"/>
                <w:sz w:val="21"/>
                <w:szCs w:val="21"/>
                <w:lang w:bidi="ar"/>
              </w:rPr>
            </w:r>
            <w:r/>
          </w:p>
        </w:tc>
      </w:tr>
      <w:tr>
        <w:trPr>
          <w:jc w:val="center"/>
        </w:trPr>
        <w:tc>
          <w:tcPr>
            <w:tcW w:w="218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小计</w:t>
            </w:r>
            <w:r/>
          </w:p>
        </w:tc>
        <w:tc>
          <w:tcPr>
            <w:tcW w:w="329"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10</w:t>
            </w:r>
            <w:r/>
          </w:p>
        </w:tc>
        <w:tc>
          <w:tcPr>
            <w:tcW w:w="28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11</w:t>
            </w:r>
            <w:r/>
          </w:p>
        </w:tc>
        <w:tc>
          <w:tcPr>
            <w:tcW w:w="262"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8</w:t>
            </w:r>
            <w:r/>
          </w:p>
        </w:tc>
        <w:tc>
          <w:tcPr>
            <w:tcW w:w="281"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3</w:t>
            </w:r>
            <w:r/>
          </w:p>
        </w:tc>
        <w:tc>
          <w:tcPr>
            <w:tcW w:w="280"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9</w:t>
            </w:r>
            <w:r/>
          </w:p>
        </w:tc>
        <w:tc>
          <w:tcPr>
            <w:tcW w:w="280"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280"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3</w:t>
            </w:r>
            <w:r/>
          </w:p>
        </w:tc>
        <w:tc>
          <w:tcPr>
            <w:tcW w:w="280" w:type="pct"/>
            <w:textDirection w:val="lrTb"/>
            <w:noWrap w:val="false"/>
          </w:tcPr>
          <w:p>
            <w:pPr>
              <w:pStyle w:val="1011"/>
              <w:ind w:left="0" w:right="113" w:firstLine="0"/>
              <w:jc w:val="center"/>
              <w:rPr>
                <w:rFonts w:ascii="宋体" w:hAnsi="宋体"/>
                <w:sz w:val="21"/>
                <w:szCs w:val="21"/>
              </w:rPr>
            </w:pPr>
            <w:r>
              <w:rPr>
                <w:rFonts w:ascii="宋体" w:hAnsi="宋体"/>
                <w:sz w:val="21"/>
                <w:szCs w:val="21"/>
              </w:rPr>
              <w:t xml:space="preserve">10</w:t>
            </w:r>
            <w:r/>
          </w:p>
        </w:tc>
        <w:tc>
          <w:tcPr>
            <w:tcW w:w="266" w:type="pct"/>
            <w:textDirection w:val="lrTb"/>
            <w:noWrap w:val="false"/>
          </w:tcPr>
          <w:p>
            <w:pPr>
              <w:pStyle w:val="1011"/>
              <w:ind w:left="0" w:right="113" w:firstLine="0"/>
              <w:jc w:val="center"/>
              <w:rPr>
                <w:rFonts w:ascii="宋体" w:hAnsi="宋体"/>
                <w:sz w:val="21"/>
                <w:szCs w:val="21"/>
              </w:rPr>
            </w:pPr>
            <w:r>
              <w:rPr>
                <w:rFonts w:ascii="宋体" w:hAnsi="宋体"/>
                <w:sz w:val="21"/>
                <w:szCs w:val="21"/>
              </w:rPr>
              <w:t xml:space="preserve">5</w:t>
            </w:r>
            <w:r/>
          </w:p>
        </w:tc>
        <w:tc>
          <w:tcPr>
            <w:tcW w:w="266" w:type="pct"/>
            <w:textDirection w:val="lrTb"/>
            <w:noWrap w:val="false"/>
          </w:tcPr>
          <w:p>
            <w:pPr>
              <w:pStyle w:val="1011"/>
              <w:ind w:left="0" w:right="113" w:firstLine="0"/>
              <w:jc w:val="center"/>
              <w:rPr>
                <w:rFonts w:ascii="宋体" w:hAnsi="宋体"/>
                <w:sz w:val="21"/>
                <w:szCs w:val="21"/>
              </w:rPr>
            </w:pPr>
            <w:r>
              <w:rPr>
                <w:rFonts w:hint="eastAsia" w:ascii="宋体" w:hAnsi="宋体"/>
                <w:sz w:val="21"/>
                <w:szCs w:val="21"/>
              </w:rPr>
              <w:t xml:space="preserve">1</w:t>
            </w:r>
            <w:bookmarkEnd w:id="104"/>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w:t>
      </w:r>
      <w:r>
        <w:rPr>
          <w:rFonts w:hint="eastAsia" w:ascii="宋体" w:hAnsi="宋体"/>
          <w:b/>
          <w:sz w:val="21"/>
        </w:rPr>
        <w:t xml:space="preserve">上述文件资料加盖公章，</w:t>
      </w:r>
      <w:r>
        <w:rPr>
          <w:rFonts w:hint="eastAsia" w:ascii="宋体" w:hAnsi="宋体"/>
          <w:b/>
          <w:sz w:val="21"/>
        </w:rPr>
        <w:t xml:space="preserve">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2.具备心脏四维探头（经胸）、心脏四维探头（经食管），投标文件中需提供白皮书上的功能截图并加盖公章，否则视为未实质性响应。</w:t>
      </w:r>
      <w:r>
        <w:rPr>
          <w:rFonts w:hint="eastAsia" w:ascii="宋体" w:hAnsi="宋体"/>
          <w:b/>
          <w:sz w:val="21"/>
        </w:rPr>
        <w:t xml:space="preserve">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.各厂家所投机型应为2023年1月1日以后推出的新高端机型（以注册证首次注册时间为准）。为保证技术的先进性，GE需提供VIVID E95及以上机型，飞利浦需提供EPIQ CVX及以上机型，西门子需提供ACUSON Origin及以上机型，其他品牌提供同档次及以上机型。投标单位需提供承诺函并加盖投标单位公章，否则视为未实质性响应。（承诺函格式自拟）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w:t>
      </w:r>
      <w:r>
        <w:rPr>
          <w:rFonts w:ascii="宋体" w:hAnsi="宋体"/>
          <w:b/>
          <w:sz w:val="21"/>
        </w:rPr>
        <w:t xml:space="preserve">.</w:t>
      </w:r>
      <w:r>
        <w:rPr>
          <w:rFonts w:hint="eastAsia" w:ascii="宋体" w:hAnsi="宋体"/>
          <w:b/>
          <w:sz w:val="21"/>
        </w:rPr>
        <w:t xml:space="preserve">通用成像探头接口≥4个，至少4个接口可通用，可同时支持矩阵实时三维探头并可任意互换。投标单位需提供承诺函并加盖投标单位公章，否则视为未实质性响应。（承诺函格式自拟）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w:t>
      </w:r>
      <w:r>
        <w:rPr>
          <w:rFonts w:ascii="宋体" w:hAnsi="宋体"/>
          <w:b/>
          <w:sz w:val="21"/>
        </w:rPr>
        <w:t xml:space="preserve">.</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注：上述1.-2.项按要求提供证明材料；3.-</w:t>
      </w:r>
      <w:r>
        <w:rPr>
          <w:rFonts w:ascii="宋体" w:hAnsi="宋体"/>
          <w:b/>
          <w:sz w:val="21"/>
        </w:rPr>
        <w:t xml:space="preserve">9</w:t>
      </w:r>
      <w:r>
        <w:rPr>
          <w:rFonts w:hint="eastAsia" w:ascii="宋体" w:hAnsi="宋体"/>
          <w:b/>
          <w:sz w:val="21"/>
        </w:rPr>
        <w:t xml:space="preserve">.项提供承诺函，承诺满足相关要求，承诺函格式自拟，未按要求提供证明材料或承诺函视为未实质性响应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1.主机屏幕≥22英寸，触摸屏≥12英寸。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2.二维斑点追踪技术，牛眼图≥17段</w:t>
      </w:r>
      <w:r/>
    </w:p>
    <w:p>
      <w:pPr>
        <w:ind w:left="0" w:firstLine="420"/>
        <w:spacing w:line="360" w:lineRule="auto"/>
        <w:tabs>
          <w:tab w:val="left" w:pos="0" w:leader="none"/>
        </w:tabs>
        <w:rPr>
          <w:rFonts w:ascii="宋体" w:hAnsi="宋体"/>
          <w:sz w:val="21"/>
        </w:rPr>
      </w:pPr>
      <w:r>
        <w:rPr>
          <w:rFonts w:hint="eastAsia" w:ascii="宋体" w:hAnsi="宋体"/>
          <w:sz w:val="21"/>
        </w:rPr>
        <w:t xml:space="preserve">3.探头接口数≥4个且全激活可互换。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5.二维灰阶成像≥256灰阶。</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8.具备二次谐波技术。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9.编码脉冲反向谐波技术。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10.支持左心室造影，低机械指数的心肌灌注成像，实时双幅成像。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11.实时一键式组织多普勒成像、组织追踪图成像，组织同步化成像。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12.具备同时显示多个节段的心肌速度曲线、位移曲线、应变及应变率曲线。</w:t>
      </w:r>
      <w:r/>
    </w:p>
    <w:p>
      <w:pPr>
        <w:ind w:left="0" w:firstLine="420"/>
        <w:spacing w:line="360" w:lineRule="auto"/>
        <w:tabs>
          <w:tab w:val="left" w:pos="0" w:leader="none"/>
        </w:tabs>
        <w:rPr>
          <w:rFonts w:ascii="宋体" w:hAnsi="宋体"/>
          <w:sz w:val="21"/>
        </w:rPr>
      </w:pPr>
      <w:r>
        <w:rPr>
          <w:rFonts w:hint="eastAsia" w:ascii="宋体" w:hAnsi="宋体"/>
          <w:sz w:val="21"/>
        </w:rPr>
        <w:t xml:space="preserve">13.心脏功能测量与分析包。</w:t>
      </w:r>
      <w:r/>
    </w:p>
    <w:p>
      <w:pPr>
        <w:ind w:left="0" w:firstLine="420"/>
        <w:spacing w:line="360" w:lineRule="auto"/>
        <w:tabs>
          <w:tab w:val="left" w:pos="0" w:leader="none"/>
        </w:tabs>
        <w:rPr>
          <w:rFonts w:ascii="宋体" w:hAnsi="宋体"/>
          <w:sz w:val="21"/>
        </w:rPr>
      </w:pPr>
      <w:r>
        <w:rPr>
          <w:rFonts w:hint="eastAsia" w:ascii="宋体" w:hAnsi="宋体"/>
          <w:sz w:val="21"/>
        </w:rPr>
        <w:t xml:space="preserve">14.最大测量速度：PW: 血流速度最大≥7.6m/s ；CW: 血流速度最大≥12m/s。</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1.增益补偿：TGC ≥8段且LGC≥6段。</w:t>
      </w:r>
      <w:r/>
    </w:p>
    <w:p>
      <w:pPr>
        <w:ind w:left="0" w:firstLine="420"/>
        <w:spacing w:line="360" w:lineRule="auto"/>
        <w:tabs>
          <w:tab w:val="left" w:pos="0" w:leader="none"/>
        </w:tabs>
        <w:rPr>
          <w:rFonts w:ascii="宋体" w:hAnsi="宋体"/>
          <w:sz w:val="21"/>
        </w:rPr>
      </w:pPr>
      <w:r>
        <w:rPr>
          <w:rFonts w:hint="eastAsia" w:ascii="宋体" w:hAnsi="宋体"/>
          <w:sz w:val="21"/>
        </w:rPr>
        <w:t xml:space="preserve">2.至少具备3个单晶体探头。</w:t>
      </w:r>
      <w:r/>
    </w:p>
    <w:p>
      <w:pPr>
        <w:ind w:left="0" w:firstLine="420"/>
        <w:spacing w:line="360" w:lineRule="auto"/>
        <w:tabs>
          <w:tab w:val="left" w:pos="0" w:leader="none"/>
        </w:tabs>
        <w:rPr>
          <w:rFonts w:ascii="宋体" w:hAnsi="宋体"/>
          <w:sz w:val="21"/>
        </w:rPr>
      </w:pPr>
      <w:r>
        <w:rPr>
          <w:rFonts w:hint="eastAsia" w:ascii="宋体" w:hAnsi="宋体"/>
          <w:sz w:val="21"/>
        </w:rPr>
        <w:t xml:space="preserve">3.至少具备心电、心音参考信号。</w:t>
      </w:r>
      <w:r/>
    </w:p>
    <w:p>
      <w:pPr>
        <w:ind w:left="0" w:firstLine="420"/>
        <w:spacing w:line="360" w:lineRule="auto"/>
        <w:tabs>
          <w:tab w:val="left" w:pos="0" w:leader="none"/>
        </w:tabs>
        <w:rPr>
          <w:rFonts w:ascii="宋体" w:hAnsi="宋体"/>
          <w:sz w:val="21"/>
        </w:rPr>
      </w:pPr>
      <w:r>
        <w:rPr>
          <w:rFonts w:hint="eastAsia" w:ascii="宋体" w:hAnsi="宋体"/>
          <w:sz w:val="21"/>
        </w:rPr>
        <w:t xml:space="preserve">4.四维成像单元支持探头类别能够满足临床需求。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5.具备多平面成像功能。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自动心肌应变分析功能满足临床需求</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7.最大扫描深度≥50cm。</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9"/>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11"/>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太仓市中医医院</w:t>
            </w:r>
            <w:r/>
          </w:p>
        </w:tc>
        <w:tc>
          <w:tcPr>
            <w:tcW w:w="1727" w:type="pct"/>
            <w:vAlign w:val="center"/>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28"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苏州市第九人民医院</w:t>
            </w:r>
            <w:r/>
          </w:p>
        </w:tc>
        <w:tc>
          <w:tcPr>
            <w:tcW w:w="1727" w:type="pct"/>
            <w:vAlign w:val="center"/>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2</w:t>
            </w:r>
            <w:r/>
          </w:p>
        </w:tc>
      </w:tr>
      <w:tr>
        <w:trPr>
          <w:jc w:val="center"/>
        </w:trPr>
        <w:tc>
          <w:tcPr>
            <w:gridSpan w:val="2"/>
            <w:tcW w:w="3954"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9"/>
        <w:tblW w:w="5000" w:type="pct"/>
        <w:jc w:val="center"/>
        <w:tblInd w:w="0" w:type="dxa"/>
        <w:tblLook w:val="04A0" w:firstRow="1" w:lastRow="0" w:firstColumn="1" w:lastColumn="0" w:noHBand="0" w:noVBand="1"/>
      </w:tblPr>
      <w:tblGrid>
        <w:gridCol w:w="5409"/>
        <w:gridCol w:w="769"/>
        <w:gridCol w:w="696"/>
        <w:gridCol w:w="747"/>
        <w:gridCol w:w="747"/>
        <w:gridCol w:w="745"/>
        <w:gridCol w:w="741"/>
      </w:tblGrid>
      <w:tr>
        <w:trPr>
          <w:cantSplit/>
          <w:jc w:val="center"/>
          <w:trHeight w:val="2730"/>
        </w:trPr>
        <w:tc>
          <w:tcPr>
            <w:tcW w:w="274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单位名称</w:t>
            </w:r>
            <w:r/>
          </w:p>
        </w:tc>
        <w:tc>
          <w:tcPr>
            <w:tcW w:w="390" w:type="pct"/>
            <w:vAlign w:val="center"/>
            <w:textDirection w:val="tbRlV"/>
            <w:noWrap w:val="false"/>
          </w:tcPr>
          <w:p>
            <w:pPr>
              <w:pStyle w:val="1011"/>
              <w:ind w:left="400" w:right="113" w:firstLine="0"/>
              <w:jc w:val="center"/>
              <w:rPr>
                <w:rFonts w:ascii="宋体" w:hAnsi="宋体"/>
                <w:sz w:val="21"/>
                <w:szCs w:val="21"/>
              </w:rPr>
            </w:pPr>
            <w:r>
              <w:rPr>
                <w:rFonts w:hint="eastAsia" w:ascii="宋体" w:hAnsi="宋体"/>
                <w:sz w:val="21"/>
                <w:szCs w:val="21"/>
              </w:rPr>
              <w:t xml:space="preserve">腹部凸阵</w:t>
            </w:r>
            <w:r/>
          </w:p>
        </w:tc>
        <w:tc>
          <w:tcPr>
            <w:tcW w:w="353" w:type="pct"/>
            <w:vAlign w:val="center"/>
            <w:textDirection w:val="tbRlV"/>
            <w:noWrap w:val="false"/>
          </w:tcPr>
          <w:p>
            <w:pPr>
              <w:pStyle w:val="1011"/>
              <w:ind w:left="400" w:right="113" w:firstLine="0"/>
              <w:jc w:val="center"/>
              <w:rPr>
                <w:rFonts w:ascii="宋体" w:hAnsi="宋体"/>
                <w:sz w:val="21"/>
                <w:szCs w:val="21"/>
              </w:rPr>
            </w:pPr>
            <w:r>
              <w:rPr>
                <w:rFonts w:hint="eastAsia" w:ascii="宋体" w:hAnsi="宋体"/>
                <w:sz w:val="21"/>
                <w:szCs w:val="21"/>
              </w:rPr>
              <w:t xml:space="preserve">高频线阵（血管）</w:t>
            </w:r>
            <w:r/>
          </w:p>
        </w:tc>
        <w:tc>
          <w:tcPr>
            <w:tcW w:w="379" w:type="pct"/>
            <w:vAlign w:val="center"/>
            <w:textDirection w:val="tbRlV"/>
            <w:noWrap w:val="false"/>
          </w:tcPr>
          <w:p>
            <w:pPr>
              <w:pStyle w:val="1011"/>
              <w:ind w:left="400" w:right="113" w:firstLine="0"/>
              <w:jc w:val="center"/>
              <w:rPr>
                <w:rFonts w:ascii="宋体" w:hAnsi="宋体"/>
                <w:sz w:val="21"/>
                <w:szCs w:val="21"/>
              </w:rPr>
            </w:pPr>
            <w:r>
              <w:rPr>
                <w:rFonts w:hint="eastAsia" w:ascii="宋体" w:hAnsi="宋体"/>
                <w:sz w:val="21"/>
                <w:szCs w:val="21"/>
              </w:rPr>
              <w:t xml:space="preserve">成人心脏探头（经胸）</w:t>
            </w:r>
            <w:r/>
          </w:p>
        </w:tc>
        <w:tc>
          <w:tcPr>
            <w:tcW w:w="379" w:type="pct"/>
            <w:vAlign w:val="center"/>
            <w:textDirection w:val="tbRlV"/>
            <w:noWrap w:val="false"/>
          </w:tcPr>
          <w:p>
            <w:pPr>
              <w:pStyle w:val="1011"/>
              <w:ind w:left="400" w:right="113" w:firstLine="0"/>
              <w:jc w:val="center"/>
              <w:rPr>
                <w:rFonts w:ascii="宋体" w:hAnsi="宋体"/>
                <w:sz w:val="21"/>
                <w:szCs w:val="21"/>
              </w:rPr>
            </w:pPr>
            <w:r>
              <w:rPr>
                <w:rFonts w:hint="eastAsia" w:ascii="宋体" w:hAnsi="宋体"/>
                <w:sz w:val="21"/>
                <w:szCs w:val="21"/>
              </w:rPr>
              <w:t xml:space="preserve">小儿心脏探头（经胸）</w:t>
            </w:r>
            <w:r/>
          </w:p>
        </w:tc>
        <w:tc>
          <w:tcPr>
            <w:tcW w:w="378" w:type="pct"/>
            <w:vAlign w:val="center"/>
            <w:textDirection w:val="tbRlV"/>
            <w:noWrap w:val="false"/>
          </w:tcPr>
          <w:p>
            <w:pPr>
              <w:ind w:left="113" w:right="113"/>
              <w:jc w:val="center"/>
              <w:rPr>
                <w:rFonts w:ascii="宋体" w:hAnsi="宋体" w:cs="Times New Roman"/>
                <w:sz w:val="21"/>
                <w:szCs w:val="21"/>
              </w:rPr>
            </w:pPr>
            <w:r>
              <w:rPr>
                <w:rFonts w:hint="eastAsia" w:ascii="宋体" w:hAnsi="宋体" w:cs="Times New Roman"/>
                <w:sz w:val="21"/>
                <w:szCs w:val="21"/>
              </w:rPr>
              <w:t xml:space="preserve">心脏四维探头（经胸）</w:t>
            </w:r>
            <w:r/>
          </w:p>
        </w:tc>
        <w:tc>
          <w:tcPr>
            <w:tcW w:w="376" w:type="pct"/>
            <w:vAlign w:val="center"/>
            <w:textDirection w:val="tbRlV"/>
            <w:noWrap w:val="false"/>
          </w:tcPr>
          <w:p>
            <w:pPr>
              <w:ind w:left="113" w:right="113"/>
              <w:jc w:val="center"/>
              <w:rPr>
                <w:rFonts w:ascii="宋体" w:hAnsi="宋体" w:cs="Times New Roman"/>
                <w:sz w:val="21"/>
                <w:szCs w:val="21"/>
              </w:rPr>
            </w:pPr>
            <w:r>
              <w:rPr>
                <w:rFonts w:hint="eastAsia" w:ascii="宋体" w:hAnsi="宋体" w:cs="Times New Roman"/>
                <w:sz w:val="21"/>
                <w:szCs w:val="21"/>
              </w:rPr>
              <w:t xml:space="preserve">心脏四维探头（经食管）</w:t>
            </w:r>
            <w:r/>
          </w:p>
        </w:tc>
      </w:tr>
      <w:tr>
        <w:trPr>
          <w:jc w:val="center"/>
        </w:trPr>
        <w:tc>
          <w:tcPr>
            <w:tcW w:w="274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太仓市中医医院</w:t>
            </w:r>
            <w:r/>
          </w:p>
        </w:tc>
        <w:tc>
          <w:tcPr>
            <w:tcW w:w="39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353"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78"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c>
          <w:tcPr>
            <w:tcW w:w="376"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2</w:t>
            </w:r>
            <w:r/>
          </w:p>
        </w:tc>
      </w:tr>
      <w:tr>
        <w:trPr>
          <w:jc w:val="center"/>
        </w:trPr>
        <w:tc>
          <w:tcPr>
            <w:tcW w:w="274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苏州市第九人民医院</w:t>
            </w:r>
            <w:r/>
          </w:p>
        </w:tc>
        <w:tc>
          <w:tcPr>
            <w:tcW w:w="39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53"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2</w:t>
            </w:r>
            <w:r/>
          </w:p>
        </w:tc>
        <w:tc>
          <w:tcPr>
            <w:tcW w:w="379"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2</w:t>
            </w:r>
            <w:r/>
          </w:p>
        </w:tc>
        <w:tc>
          <w:tcPr>
            <w:tcW w:w="379"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78"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W w:w="376"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2</w:t>
            </w:r>
            <w:r/>
          </w:p>
        </w:tc>
      </w:tr>
      <w:tr>
        <w:trPr>
          <w:jc w:val="center"/>
        </w:trPr>
        <w:tc>
          <w:tcPr>
            <w:tcW w:w="274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小计</w:t>
            </w:r>
            <w:r/>
          </w:p>
        </w:tc>
        <w:tc>
          <w:tcPr>
            <w:tcW w:w="39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53"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3</w:t>
            </w:r>
            <w:r/>
          </w:p>
        </w:tc>
        <w:tc>
          <w:tcPr>
            <w:tcW w:w="379"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3</w:t>
            </w:r>
            <w:r/>
          </w:p>
        </w:tc>
        <w:tc>
          <w:tcPr>
            <w:tcW w:w="379"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2</w:t>
            </w:r>
            <w:r/>
          </w:p>
        </w:tc>
        <w:tc>
          <w:tcPr>
            <w:tcW w:w="378"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c>
          <w:tcPr>
            <w:tcW w:w="376"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4</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w:t>
      </w:r>
      <w:r>
        <w:rPr>
          <w:rFonts w:hint="eastAsia" w:ascii="宋体" w:hAnsi="宋体"/>
          <w:b/>
          <w:sz w:val="21"/>
        </w:rPr>
        <w:t xml:space="preserve">上述文件资料加盖公章，</w:t>
      </w:r>
      <w:r>
        <w:rPr>
          <w:rFonts w:hint="eastAsia" w:ascii="宋体" w:hAnsi="宋体"/>
          <w:b/>
          <w:sz w:val="21"/>
        </w:rPr>
        <w:t xml:space="preserve">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2.具备心脏四维探头（经胸）、心脏四维探头（经食管），投标文件中需提供白皮书上的功能截图并加盖公章，否则视为未实质性响应。</w:t>
      </w:r>
      <w:r>
        <w:rPr>
          <w:rFonts w:hint="eastAsia" w:ascii="宋体" w:hAnsi="宋体"/>
          <w:b/>
          <w:sz w:val="21"/>
        </w:rPr>
        <w:t xml:space="preserve">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3.同时具备左心室、左心房、右心室的四维容积定量功能，可以进行牛眼图达峰时间等应变分析，投标单位提供承诺函并加盖投标单位公章，否则视为未实质响应。（承诺函格式自拟）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.各厂家所投机型应为2023年1月1日以后推出的新高端机型（以注册证首次注册时间为准）。为保证技术的先进性，GE需提供VIVID E95及以上机型，飞利浦需提供EPIQ CVX及以上机型，西门子需提供ACUSON Origin及以上机型，其他品牌提供同档次及以上机型。投标单位需提供承诺函并加盖投标单位公章，否则视为未实质性响应。（承诺函格式自拟）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ascii="宋体" w:hAnsi="宋体"/>
          <w:b/>
          <w:sz w:val="21"/>
        </w:rPr>
        <w:t xml:space="preserve">.</w:t>
      </w:r>
      <w:r>
        <w:rPr>
          <w:rFonts w:hint="eastAsia" w:ascii="宋体" w:hAnsi="宋体"/>
          <w:b/>
          <w:sz w:val="21"/>
        </w:rPr>
        <w:t xml:space="preserve">配备该机型所有软件，且为最新版本，并具有升级能力。投标单位需提供承诺函并加盖投标单位公章，否则视为未实质性响应。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w:t>
      </w:r>
      <w:r>
        <w:rPr>
          <w:rFonts w:ascii="宋体" w:hAnsi="宋体"/>
          <w:b/>
          <w:sz w:val="21"/>
        </w:rPr>
        <w:t xml:space="preserve">.</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上述1.-2.项按要求提供证明材料，</w:t>
      </w:r>
      <w:r>
        <w:rPr>
          <w:rFonts w:ascii="宋体" w:hAnsi="宋体"/>
          <w:b/>
          <w:sz w:val="21"/>
        </w:rPr>
        <w:t xml:space="preserve">3</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1.主机屏幕尺寸≥22英寸，触摸屏尺寸≥12英寸。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4.图像储存，硬盘≥1TB ，USB接口输出，支持压缩和高清DICOM图像传输。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5.最大测量速度：PW: 血流速度最大≥9m/s ；CW: 血流速度最大≥17m/s。</w:t>
      </w:r>
      <w:r/>
    </w:p>
    <w:p>
      <w:pPr>
        <w:ind w:left="0" w:firstLine="420"/>
        <w:spacing w:line="360" w:lineRule="auto"/>
        <w:tabs>
          <w:tab w:val="left" w:pos="0" w:leader="none"/>
        </w:tabs>
        <w:rPr>
          <w:rFonts w:ascii="宋体" w:hAnsi="宋体"/>
          <w:sz w:val="21"/>
        </w:rPr>
      </w:pPr>
      <w:r>
        <w:rPr>
          <w:rFonts w:hint="eastAsia" w:ascii="宋体" w:hAnsi="宋体"/>
          <w:sz w:val="21"/>
        </w:rPr>
        <w:t xml:space="preserve">6.零位移动：≥8级。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7.频谱多普勒取样宽度：0.5-30mm</w:t>
      </w:r>
      <w:r/>
    </w:p>
    <w:p>
      <w:pPr>
        <w:ind w:left="0" w:firstLine="420"/>
        <w:spacing w:line="360" w:lineRule="auto"/>
        <w:tabs>
          <w:tab w:val="left" w:pos="0" w:leader="none"/>
        </w:tabs>
        <w:rPr>
          <w:rFonts w:ascii="宋体" w:hAnsi="宋体"/>
          <w:sz w:val="21"/>
        </w:rPr>
      </w:pPr>
      <w:r>
        <w:rPr>
          <w:rFonts w:hint="eastAsia" w:ascii="宋体" w:hAnsi="宋体"/>
          <w:sz w:val="21"/>
        </w:rPr>
        <w:t xml:space="preserve">8.最低测量速度≤1.0mm/s</w:t>
      </w:r>
      <w:r/>
    </w:p>
    <w:p>
      <w:pPr>
        <w:ind w:left="0" w:firstLine="420"/>
        <w:spacing w:line="360" w:lineRule="auto"/>
        <w:tabs>
          <w:tab w:val="left" w:pos="0" w:leader="none"/>
        </w:tabs>
        <w:rPr>
          <w:rFonts w:ascii="宋体" w:hAnsi="宋体"/>
          <w:sz w:val="21"/>
        </w:rPr>
      </w:pPr>
      <w:r>
        <w:rPr>
          <w:rFonts w:hint="eastAsia" w:ascii="宋体" w:hAnsi="宋体"/>
          <w:sz w:val="21"/>
        </w:rPr>
        <w:t xml:space="preserve">9.主机具备 USB≥7 个，非外设拓展接口。</w:t>
      </w:r>
      <w:r/>
    </w:p>
    <w:p>
      <w:pPr>
        <w:ind w:left="0" w:firstLine="420"/>
        <w:spacing w:line="360" w:lineRule="auto"/>
        <w:tabs>
          <w:tab w:val="left" w:pos="0" w:leader="none"/>
        </w:tabs>
        <w:rPr>
          <w:rFonts w:ascii="宋体" w:hAnsi="宋体"/>
          <w:sz w:val="21"/>
        </w:rPr>
      </w:pPr>
      <w:r>
        <w:rPr>
          <w:rFonts w:hint="eastAsia" w:ascii="宋体" w:hAnsi="宋体"/>
          <w:sz w:val="21"/>
        </w:rPr>
        <w:t xml:space="preserve">10</w:t>
      </w:r>
      <w:r>
        <w:rPr>
          <w:rFonts w:ascii="宋体" w:hAnsi="宋体"/>
          <w:sz w:val="21"/>
        </w:rPr>
        <w:t xml:space="preserve">.</w:t>
      </w:r>
      <w:r>
        <w:rPr>
          <w:rFonts w:hint="eastAsia" w:ascii="宋体" w:hAnsi="宋体"/>
          <w:sz w:val="21"/>
        </w:rPr>
        <w:t xml:space="preserve">系统动态范围≥320dB</w:t>
      </w:r>
      <w:r/>
    </w:p>
    <w:p>
      <w:pPr>
        <w:ind w:left="0" w:firstLine="420"/>
        <w:spacing w:line="360" w:lineRule="auto"/>
        <w:tabs>
          <w:tab w:val="left" w:pos="0" w:leader="none"/>
        </w:tabs>
        <w:rPr>
          <w:rFonts w:ascii="宋体" w:hAnsi="宋体"/>
          <w:sz w:val="21"/>
        </w:rPr>
      </w:pPr>
      <w:r>
        <w:rPr>
          <w:rFonts w:hint="eastAsia" w:ascii="宋体" w:hAnsi="宋体"/>
          <w:sz w:val="21"/>
        </w:rPr>
        <w:t xml:space="preserve">11</w:t>
      </w:r>
      <w:r>
        <w:rPr>
          <w:rFonts w:ascii="宋体" w:hAnsi="宋体"/>
          <w:sz w:val="21"/>
        </w:rPr>
        <w:t xml:space="preserve">.</w:t>
      </w:r>
      <w:r>
        <w:rPr>
          <w:rFonts w:hint="eastAsia" w:ascii="宋体" w:hAnsi="宋体"/>
          <w:sz w:val="21"/>
        </w:rPr>
        <w:t xml:space="preserve">具备心脏功能测量与分析包</w:t>
      </w:r>
      <w:r/>
    </w:p>
    <w:p>
      <w:pPr>
        <w:ind w:left="0" w:firstLine="420"/>
        <w:spacing w:line="360" w:lineRule="auto"/>
        <w:tabs>
          <w:tab w:val="left" w:pos="0" w:leader="none"/>
        </w:tabs>
        <w:rPr>
          <w:rFonts w:ascii="宋体" w:hAnsi="宋体"/>
          <w:sz w:val="21"/>
        </w:rPr>
      </w:pPr>
      <w:r>
        <w:rPr>
          <w:rFonts w:hint="eastAsia" w:ascii="宋体" w:hAnsi="宋体"/>
          <w:sz w:val="21"/>
        </w:rPr>
        <w:t xml:space="preserve">12</w:t>
      </w:r>
      <w:r>
        <w:rPr>
          <w:rFonts w:ascii="宋体" w:hAnsi="宋体"/>
          <w:sz w:val="21"/>
        </w:rPr>
        <w:t xml:space="preserve">.</w:t>
      </w:r>
      <w:r>
        <w:rPr>
          <w:rFonts w:hint="eastAsia" w:ascii="宋体" w:hAnsi="宋体"/>
          <w:sz w:val="21"/>
        </w:rPr>
        <w:t xml:space="preserve">支持左心室造影，并在造影条件下实现心肌应变定量分析，自动得出牛眼图</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13.具备一键自动计算左心室双平面射血分数功能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14.凸阵探头，最大角度，18cm深时，彩色显示帧频≥60帧/秒。</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1.探头最大有效扫描深度≥45cm</w:t>
      </w:r>
      <w:r/>
    </w:p>
    <w:p>
      <w:pPr>
        <w:ind w:left="0" w:firstLine="420"/>
        <w:spacing w:line="360" w:lineRule="auto"/>
        <w:tabs>
          <w:tab w:val="left" w:pos="0" w:leader="none"/>
        </w:tabs>
        <w:rPr>
          <w:rFonts w:ascii="宋体" w:hAnsi="宋体"/>
          <w:sz w:val="21"/>
        </w:rPr>
      </w:pPr>
      <w:r>
        <w:rPr>
          <w:rFonts w:hint="eastAsia" w:ascii="宋体" w:hAnsi="宋体"/>
          <w:sz w:val="21"/>
        </w:rPr>
        <w:t xml:space="preserve">2.心功能测量技术功能满足临床需求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3.具有全自动测量技术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4.具备智能自动切面识别技术</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5.具备无针式探头接口（非转接器）</w:t>
      </w:r>
      <w:r/>
    </w:p>
    <w:p>
      <w:pPr>
        <w:ind w:left="0" w:firstLine="420"/>
        <w:spacing w:line="360" w:lineRule="auto"/>
        <w:tabs>
          <w:tab w:val="left" w:pos="0" w:leader="none"/>
        </w:tabs>
        <w:rPr>
          <w:rFonts w:ascii="宋体" w:hAnsi="宋体"/>
          <w:sz w:val="21"/>
        </w:rPr>
      </w:pPr>
      <w:r>
        <w:rPr>
          <w:rFonts w:hint="eastAsia" w:ascii="宋体" w:hAnsi="宋体"/>
          <w:sz w:val="21"/>
        </w:rPr>
        <w:t xml:space="preserve">6.主机在机支持右心心肌应变定量技术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7.主机在机支持左心心肌定量技术。</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9"/>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设备名称</w:t>
            </w:r>
            <w:r/>
          </w:p>
        </w:tc>
        <w:tc>
          <w:tcPr>
            <w:tcW w:w="975" w:type="pct"/>
            <w:vAlign w:val="center"/>
            <w:textDirection w:val="lrTb"/>
            <w:noWrap w:val="false"/>
          </w:tcPr>
          <w:p>
            <w:pPr>
              <w:pStyle w:val="1011"/>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727" w:type="pct"/>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5"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r>
      <w:tr>
        <w:trPr>
          <w:jc w:val="center"/>
        </w:trPr>
        <w:tc>
          <w:tcPr>
            <w:tcW w:w="2299"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苏州科技城医院</w:t>
            </w:r>
            <w:r/>
          </w:p>
        </w:tc>
        <w:tc>
          <w:tcPr>
            <w:tcW w:w="1727" w:type="pct"/>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4025"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小计</w:t>
            </w:r>
            <w:r/>
          </w:p>
        </w:tc>
        <w:tc>
          <w:tcPr>
            <w:tcW w:w="975"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9"/>
        <w:tblW w:w="5000" w:type="pct"/>
        <w:jc w:val="center"/>
        <w:tblInd w:w="0" w:type="dxa"/>
        <w:tblLook w:val="04A0" w:firstRow="1" w:lastRow="0" w:firstColumn="1" w:lastColumn="0" w:noHBand="0" w:noVBand="1"/>
      </w:tblPr>
      <w:tblGrid>
        <w:gridCol w:w="4684"/>
        <w:gridCol w:w="665"/>
        <w:gridCol w:w="647"/>
        <w:gridCol w:w="647"/>
        <w:gridCol w:w="646"/>
        <w:gridCol w:w="646"/>
        <w:gridCol w:w="646"/>
        <w:gridCol w:w="646"/>
        <w:gridCol w:w="627"/>
      </w:tblGrid>
      <w:tr>
        <w:trPr>
          <w:cantSplit/>
          <w:jc w:val="center"/>
          <w:trHeight w:val="2730"/>
        </w:trPr>
        <w:tc>
          <w:tcPr>
            <w:tcW w:w="237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单位名称</w:t>
            </w:r>
            <w:r/>
          </w:p>
        </w:tc>
        <w:tc>
          <w:tcPr>
            <w:tcW w:w="337"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sz w:val="21"/>
                <w:szCs w:val="21"/>
              </w:rPr>
              <w:t xml:space="preserve">腹部凸阵</w:t>
            </w:r>
            <w:r/>
          </w:p>
        </w:tc>
        <w:tc>
          <w:tcPr>
            <w:tcW w:w="328"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cs="宋体"/>
                <w:sz w:val="21"/>
                <w:szCs w:val="21"/>
                <w:lang w:bidi="ar"/>
              </w:rPr>
              <w:t xml:space="preserve">高频线阵（血管）</w:t>
            </w:r>
            <w:r/>
          </w:p>
        </w:tc>
        <w:tc>
          <w:tcPr>
            <w:tcW w:w="328"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cs="宋体"/>
                <w:sz w:val="21"/>
                <w:szCs w:val="21"/>
                <w:lang w:bidi="ar"/>
              </w:rPr>
              <w:t xml:space="preserve">高频线阵（小器官）</w:t>
            </w:r>
            <w:r/>
          </w:p>
        </w:tc>
        <w:tc>
          <w:tcPr>
            <w:tcW w:w="328"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cs="宋体"/>
                <w:sz w:val="21"/>
                <w:szCs w:val="21"/>
                <w:lang w:bidi="ar"/>
              </w:rPr>
              <w:t xml:space="preserve">成人心脏探头（经胸）</w:t>
            </w:r>
            <w:r/>
          </w:p>
        </w:tc>
        <w:tc>
          <w:tcPr>
            <w:tcW w:w="328"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cs="宋体"/>
                <w:sz w:val="21"/>
                <w:szCs w:val="21"/>
                <w:lang w:bidi="ar"/>
              </w:rPr>
              <w:t xml:space="preserve">小儿心脏探头（经胸）</w:t>
            </w:r>
            <w:r/>
          </w:p>
        </w:tc>
        <w:tc>
          <w:tcPr>
            <w:tcW w:w="328"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cs="宋体"/>
                <w:sz w:val="21"/>
                <w:szCs w:val="21"/>
                <w:lang w:bidi="ar"/>
              </w:rPr>
              <w:t xml:space="preserve">心脏四维探头（经胸）</w:t>
            </w:r>
            <w:r/>
          </w:p>
        </w:tc>
        <w:tc>
          <w:tcPr>
            <w:tcW w:w="328"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cs="宋体"/>
                <w:sz w:val="21"/>
                <w:szCs w:val="21"/>
                <w:lang w:bidi="ar"/>
              </w:rPr>
              <w:t xml:space="preserve">心脏四维探头（经食管）</w:t>
            </w:r>
            <w:r/>
          </w:p>
        </w:tc>
        <w:tc>
          <w:tcPr>
            <w:tcW w:w="318" w:type="pct"/>
            <w:vAlign w:val="center"/>
            <w:textDirection w:val="tbRlV"/>
            <w:noWrap w:val="false"/>
          </w:tcPr>
          <w:p>
            <w:pPr>
              <w:ind w:left="113" w:right="113"/>
              <w:jc w:val="center"/>
              <w:rPr>
                <w:rFonts w:ascii="宋体" w:hAnsi="宋体" w:cs="Times New Roman"/>
                <w:sz w:val="21"/>
                <w:szCs w:val="21"/>
              </w:rPr>
            </w:pPr>
            <w:r>
              <w:rPr>
                <w:rFonts w:hint="eastAsia" w:ascii="宋体" w:hAnsi="宋体"/>
                <w:sz w:val="21"/>
                <w:szCs w:val="21"/>
                <w:lang w:bidi="ar"/>
              </w:rPr>
              <w:t xml:space="preserve">超高频线阵</w:t>
            </w:r>
            <w:r/>
          </w:p>
        </w:tc>
      </w:tr>
      <w:tr>
        <w:trPr>
          <w:jc w:val="center"/>
        </w:trPr>
        <w:tc>
          <w:tcPr>
            <w:tcW w:w="237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37"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328"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328"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r>
            <w:r/>
          </w:p>
        </w:tc>
        <w:tc>
          <w:tcPr>
            <w:tcW w:w="32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11"/>
              <w:ind w:left="0" w:firstLine="0"/>
              <w:jc w:val="center"/>
              <w:rPr>
                <w:rFonts w:ascii="宋体" w:hAnsi="宋体"/>
                <w:sz w:val="21"/>
                <w:szCs w:val="21"/>
              </w:rPr>
            </w:pPr>
            <w:r>
              <w:rPr>
                <w:rFonts w:ascii="宋体" w:hAnsi="宋体" w:cs="等线"/>
                <w:sz w:val="21"/>
                <w:szCs w:val="21"/>
                <w:lang w:bidi="ar"/>
              </w:rPr>
              <w:t xml:space="preserve">2</w:t>
            </w:r>
            <w:r/>
          </w:p>
        </w:tc>
        <w:tc>
          <w:tcPr>
            <w:tcW w:w="318"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r>
      <w:tr>
        <w:trPr>
          <w:jc w:val="center"/>
        </w:trPr>
        <w:tc>
          <w:tcPr>
            <w:tcW w:w="237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苏州科技城医院</w:t>
            </w:r>
            <w:r/>
          </w:p>
        </w:tc>
        <w:tc>
          <w:tcPr>
            <w:tcW w:w="337"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18" w:type="pct"/>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r>
        <w:trPr>
          <w:jc w:val="center"/>
        </w:trPr>
        <w:tc>
          <w:tcPr>
            <w:tcW w:w="2376" w:type="pct"/>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小计</w:t>
            </w:r>
            <w:r/>
          </w:p>
        </w:tc>
        <w:tc>
          <w:tcPr>
            <w:tcW w:w="337"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2</w:t>
            </w:r>
            <w:r/>
          </w:p>
        </w:tc>
        <w:tc>
          <w:tcPr>
            <w:tcW w:w="32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2</w:t>
            </w:r>
            <w:r/>
          </w:p>
        </w:tc>
        <w:tc>
          <w:tcPr>
            <w:tcW w:w="32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2</w:t>
            </w:r>
            <w:r/>
          </w:p>
        </w:tc>
        <w:tc>
          <w:tcPr>
            <w:tcW w:w="328" w:type="pct"/>
            <w:textDirection w:val="lrTb"/>
            <w:noWrap w:val="false"/>
          </w:tcPr>
          <w:p>
            <w:pPr>
              <w:pStyle w:val="1011"/>
              <w:ind w:left="0" w:firstLine="0"/>
              <w:jc w:val="center"/>
              <w:rPr>
                <w:rFonts w:ascii="宋体" w:hAnsi="宋体"/>
                <w:sz w:val="21"/>
                <w:szCs w:val="21"/>
              </w:rPr>
            </w:pPr>
            <w:r>
              <w:rPr>
                <w:rFonts w:ascii="宋体" w:hAnsi="宋体"/>
                <w:sz w:val="21"/>
                <w:szCs w:val="21"/>
              </w:rPr>
              <w:t xml:space="preserve">3</w:t>
            </w:r>
            <w:r/>
          </w:p>
        </w:tc>
        <w:tc>
          <w:tcPr>
            <w:tcW w:w="318" w:type="pct"/>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w:t>
      </w:r>
      <w:r>
        <w:rPr>
          <w:rFonts w:hint="eastAsia" w:ascii="宋体" w:hAnsi="宋体"/>
          <w:b/>
          <w:sz w:val="21"/>
        </w:rPr>
        <w:t xml:space="preserve">上述文件资料加盖公章，</w:t>
      </w:r>
      <w:r>
        <w:rPr>
          <w:rFonts w:hint="eastAsia" w:ascii="宋体" w:hAnsi="宋体"/>
          <w:b/>
          <w:sz w:val="21"/>
        </w:rPr>
        <w:t xml:space="preserve">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2.具备心脏四维探头（经食管），并具有三维定量分析功能，投标文件中需提供白皮书上的功能截图并加盖公章，否则视为未实质性响应。</w:t>
      </w:r>
      <w:r>
        <w:rPr>
          <w:rFonts w:hint="eastAsia" w:ascii="宋体" w:hAnsi="宋体"/>
          <w:b/>
          <w:sz w:val="21"/>
        </w:rPr>
        <w:t xml:space="preserve">同时需在第三章附件 8.技术参数响应及偏离表中响应并标明所在投标文件中的页码(在偏离表填报时，技术参数正负偏离情况与白皮书功能截图不一致时，以白皮书功能截图为准)</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3.具备心脏四维探头（经胸），投标文件中需提供白皮书上的功能截图并加盖公章，否则视为未实质性响应。</w:t>
      </w:r>
      <w:r>
        <w:rPr>
          <w:rFonts w:hint="eastAsia" w:ascii="宋体" w:hAnsi="宋体"/>
          <w:b/>
          <w:sz w:val="21"/>
        </w:rPr>
        <w:t xml:space="preserve">同时需在第三章附件 8.技术参数响应及偏离表中响应并标明所在投标文件中的页码(在偏离表填报时，技术参数正负偏离情况与白皮书功能截图不一致时，以白皮书功能截图为准)</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.各厂家所投机型应为2023年1月1日以后推出的新高端机型（以注册证首次注册时间为准）。为保证技术的先进性，GE需提供VIVID E95及以上机型，飞利浦需提供EPIQ CVX及以上机型，西门子需提供ACUSON Origin及以上机型，其他品牌提供同档次及以上机型。投标单位需提供承诺函并加盖投标单位公章，否则视为未实质性响应。（承诺函格式自拟）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w:t>
      </w:r>
      <w:r>
        <w:rPr>
          <w:rFonts w:ascii="宋体" w:hAnsi="宋体"/>
          <w:b/>
          <w:sz w:val="21"/>
        </w:rPr>
        <w:t xml:space="preserve">.</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1.主机屏幕尺寸≥22英寸，触摸屏尺寸≥12英寸。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2.扫描深度≥40cm。</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5.二维灰阶成像≥256灰阶。</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8.具备二次谐波技术。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9.编码脉冲反向谐波技术。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10.支持左心室造影，低机械指数的心肌灌注成像，实时双幅成像。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11.实时一键式组织多普勒成像、组织追踪图成像，组织同步化成像。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12.具备同时显示多个阶段的心肌速度曲线、位移曲线、应变及应变率曲线。</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13.具备心脏功能测量与分析包。</w:t>
      </w:r>
      <w:r/>
    </w:p>
    <w:p>
      <w:pPr>
        <w:ind w:left="0" w:firstLine="420"/>
        <w:spacing w:line="360" w:lineRule="auto"/>
        <w:tabs>
          <w:tab w:val="left" w:pos="0" w:leader="none"/>
        </w:tabs>
        <w:rPr>
          <w:rFonts w:ascii="宋体" w:hAnsi="宋体"/>
          <w:sz w:val="21"/>
        </w:rPr>
      </w:pPr>
      <w:r>
        <w:rPr>
          <w:rFonts w:hint="eastAsia" w:ascii="宋体" w:hAnsi="宋体"/>
          <w:sz w:val="21"/>
        </w:rPr>
        <w:t xml:space="preserve">14.最大测量速度：PW: 血流速度最大≥7.6m/s。</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1.至少具备4个探头接口。</w:t>
      </w:r>
      <w:r/>
    </w:p>
    <w:p>
      <w:pPr>
        <w:ind w:left="0" w:firstLine="420"/>
        <w:spacing w:line="360" w:lineRule="auto"/>
        <w:tabs>
          <w:tab w:val="left" w:pos="0" w:leader="none"/>
        </w:tabs>
        <w:rPr>
          <w:rFonts w:ascii="宋体" w:hAnsi="宋体"/>
          <w:sz w:val="21"/>
        </w:rPr>
      </w:pPr>
      <w:r>
        <w:rPr>
          <w:rFonts w:hint="eastAsia" w:ascii="宋体" w:hAnsi="宋体"/>
          <w:sz w:val="21"/>
        </w:rPr>
        <w:t xml:space="preserve">2.四维成人经胸容积探头阵元数≥2000</w:t>
      </w:r>
      <w:r/>
    </w:p>
    <w:p>
      <w:pPr>
        <w:ind w:left="0" w:firstLine="420"/>
        <w:spacing w:line="360" w:lineRule="auto"/>
        <w:tabs>
          <w:tab w:val="left" w:pos="0" w:leader="none"/>
        </w:tabs>
        <w:rPr>
          <w:rFonts w:ascii="宋体" w:hAnsi="宋体"/>
          <w:sz w:val="21"/>
        </w:rPr>
      </w:pPr>
      <w:r>
        <w:rPr>
          <w:rFonts w:hint="eastAsia" w:ascii="宋体" w:hAnsi="宋体"/>
          <w:sz w:val="21"/>
        </w:rPr>
        <w:t xml:space="preserve">3.四维成像单元支持探头类别满足临床需求。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4.多平面成像功能满足临床需求。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5.心脏测量与分析功能满足临床需求。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6.自动心肌应变分析功能满足临床需求。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7.具备心脏二维自动定量技术。</w:t>
      </w:r>
      <w:r/>
    </w:p>
    <w:p>
      <w:pPr>
        <w:ind w:left="0"/>
        <w:jc w:val="left"/>
        <w:rPr>
          <w:rFonts w:ascii="宋体" w:hAnsi="宋体"/>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9"/>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11"/>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昆山市第一人民医院</w:t>
            </w:r>
            <w:r/>
          </w:p>
        </w:tc>
        <w:tc>
          <w:tcPr>
            <w:tcW w:w="1727" w:type="pct"/>
            <w:textDirection w:val="lrTb"/>
            <w:noWrap w:val="false"/>
          </w:tcPr>
          <w:p>
            <w:pPr>
              <w:pStyle w:val="1011"/>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1"/>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2</w:t>
            </w:r>
            <w:r/>
          </w:p>
        </w:tc>
      </w:tr>
      <w:tr>
        <w:trPr>
          <w:jc w:val="center"/>
        </w:trPr>
        <w:tc>
          <w:tcPr>
            <w:gridSpan w:val="2"/>
            <w:tcW w:w="4026"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9"/>
        <w:tblW w:w="5000" w:type="pct"/>
        <w:jc w:val="center"/>
        <w:tblInd w:w="0" w:type="dxa"/>
        <w:tblLook w:val="04A0" w:firstRow="1" w:lastRow="0" w:firstColumn="1" w:lastColumn="0" w:noHBand="0" w:noVBand="1"/>
      </w:tblPr>
      <w:tblGrid>
        <w:gridCol w:w="5007"/>
        <w:gridCol w:w="709"/>
        <w:gridCol w:w="692"/>
        <w:gridCol w:w="692"/>
        <w:gridCol w:w="692"/>
        <w:gridCol w:w="692"/>
        <w:gridCol w:w="690"/>
        <w:gridCol w:w="680"/>
      </w:tblGrid>
      <w:tr>
        <w:trPr>
          <w:cantSplit/>
          <w:jc w:val="center"/>
          <w:trHeight w:val="2730"/>
        </w:trPr>
        <w:tc>
          <w:tcPr>
            <w:tcW w:w="2541"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单位名称</w:t>
            </w:r>
            <w:r/>
          </w:p>
        </w:tc>
        <w:tc>
          <w:tcPr>
            <w:tcW w:w="360"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51"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cs="宋体"/>
                <w:sz w:val="21"/>
                <w:szCs w:val="21"/>
                <w:lang w:bidi="ar"/>
              </w:rPr>
              <w:t xml:space="preserve">高频腹部凸阵</w:t>
            </w:r>
            <w:r/>
          </w:p>
        </w:tc>
        <w:tc>
          <w:tcPr>
            <w:tcW w:w="351"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sz w:val="21"/>
                <w:szCs w:val="21"/>
              </w:rPr>
              <w:t xml:space="preserve">高频线阵（血管）</w:t>
            </w:r>
            <w:r/>
          </w:p>
        </w:tc>
        <w:tc>
          <w:tcPr>
            <w:tcW w:w="351"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cs="宋体"/>
                <w:sz w:val="21"/>
                <w:szCs w:val="21"/>
                <w:lang w:bidi="ar"/>
              </w:rPr>
              <w:t xml:space="preserve">成人心脏探头（经胸）</w:t>
            </w:r>
            <w:r/>
          </w:p>
        </w:tc>
        <w:tc>
          <w:tcPr>
            <w:tcW w:w="351"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cs="宋体"/>
                <w:sz w:val="21"/>
                <w:szCs w:val="21"/>
                <w:lang w:bidi="ar"/>
              </w:rPr>
              <w:t xml:space="preserve">小儿心脏探头（经胸）</w:t>
            </w:r>
            <w:r/>
          </w:p>
        </w:tc>
        <w:tc>
          <w:tcPr>
            <w:tcW w:w="350" w:type="pct"/>
            <w:vAlign w:val="center"/>
            <w:textDirection w:val="tbRlV"/>
            <w:noWrap w:val="false"/>
          </w:tcPr>
          <w:p>
            <w:pPr>
              <w:pStyle w:val="1011"/>
              <w:ind w:left="113" w:right="113" w:firstLine="0"/>
              <w:jc w:val="center"/>
              <w:rPr>
                <w:rFonts w:ascii="宋体" w:hAnsi="宋体"/>
                <w:sz w:val="21"/>
                <w:szCs w:val="21"/>
              </w:rPr>
            </w:pPr>
            <w:r>
              <w:rPr>
                <w:rFonts w:hint="eastAsia" w:ascii="宋体" w:hAnsi="宋体" w:cs="宋体"/>
                <w:sz w:val="21"/>
                <w:szCs w:val="21"/>
                <w:lang w:bidi="ar"/>
              </w:rPr>
              <w:t xml:space="preserve">超高频线阵</w:t>
            </w:r>
            <w:r/>
          </w:p>
        </w:tc>
        <w:tc>
          <w:tcPr>
            <w:tcW w:w="345" w:type="pct"/>
            <w:vAlign w:val="center"/>
            <w:textDirection w:val="tbRlV"/>
            <w:noWrap w:val="false"/>
          </w:tcPr>
          <w:p>
            <w:pPr>
              <w:ind w:left="113" w:right="113"/>
              <w:jc w:val="center"/>
              <w:rPr>
                <w:rFonts w:ascii="宋体" w:hAnsi="宋体" w:cs="Times New Roman"/>
                <w:sz w:val="21"/>
                <w:szCs w:val="21"/>
              </w:rPr>
            </w:pPr>
            <w:r>
              <w:rPr>
                <w:rFonts w:ascii="宋体" w:hAnsi="宋体" w:cs="等线"/>
                <w:sz w:val="21"/>
                <w:szCs w:val="21"/>
                <w:lang w:bidi="ar"/>
              </w:rPr>
              <w:t xml:space="preserve">新生儿心脏探头（经胸）</w:t>
            </w:r>
            <w:r/>
          </w:p>
        </w:tc>
      </w:tr>
      <w:tr>
        <w:trPr>
          <w:jc w:val="center"/>
        </w:trPr>
        <w:tc>
          <w:tcPr>
            <w:tcW w:w="2541"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昆山市第一人民医院</w:t>
            </w:r>
            <w:r/>
          </w:p>
        </w:tc>
        <w:tc>
          <w:tcPr>
            <w:tcW w:w="36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5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5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2</w:t>
            </w:r>
            <w:r/>
          </w:p>
        </w:tc>
        <w:tc>
          <w:tcPr>
            <w:tcW w:w="35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5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45"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r>
        <w:trPr>
          <w:jc w:val="center"/>
        </w:trPr>
        <w:tc>
          <w:tcPr>
            <w:tcW w:w="2541" w:type="pct"/>
            <w:vAlign w:val="center"/>
            <w:textDirection w:val="lrTb"/>
            <w:noWrap w:val="false"/>
          </w:tcPr>
          <w:p>
            <w:pPr>
              <w:pStyle w:val="1011"/>
              <w:ind w:left="0" w:firstLine="0"/>
              <w:jc w:val="center"/>
              <w:rPr>
                <w:rFonts w:ascii="宋体" w:hAnsi="宋体"/>
                <w:sz w:val="21"/>
                <w:szCs w:val="21"/>
              </w:rPr>
            </w:pPr>
            <w:r>
              <w:rPr>
                <w:rFonts w:hint="eastAsia" w:ascii="宋体" w:hAnsi="宋体"/>
                <w:sz w:val="21"/>
                <w:szCs w:val="21"/>
              </w:rPr>
              <w:t xml:space="preserve">小计</w:t>
            </w:r>
            <w:r/>
          </w:p>
        </w:tc>
        <w:tc>
          <w:tcPr>
            <w:tcW w:w="36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5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5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2</w:t>
            </w:r>
            <w:r/>
          </w:p>
        </w:tc>
        <w:tc>
          <w:tcPr>
            <w:tcW w:w="35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51"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1011"/>
              <w:ind w:left="0" w:firstLine="0"/>
              <w:jc w:val="center"/>
              <w:rPr>
                <w:rFonts w:ascii="宋体" w:hAnsi="宋体"/>
                <w:sz w:val="21"/>
                <w:szCs w:val="21"/>
              </w:rPr>
            </w:pPr>
            <w:r>
              <w:rPr>
                <w:rFonts w:ascii="宋体" w:hAnsi="宋体"/>
                <w:sz w:val="21"/>
                <w:szCs w:val="21"/>
              </w:rPr>
              <w:t xml:space="preserve">1</w:t>
            </w:r>
            <w:r/>
          </w:p>
        </w:tc>
        <w:tc>
          <w:tcPr>
            <w:tcW w:w="345"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w:t>
      </w:r>
      <w:r>
        <w:rPr>
          <w:rFonts w:hint="eastAsia" w:ascii="宋体" w:hAnsi="宋体"/>
          <w:b/>
          <w:sz w:val="21"/>
        </w:rPr>
        <w:t xml:space="preserve">上述文件资料加盖公章，</w:t>
      </w:r>
      <w:r>
        <w:rPr>
          <w:rFonts w:hint="eastAsia" w:ascii="宋体" w:hAnsi="宋体"/>
          <w:b/>
          <w:sz w:val="21"/>
        </w:rPr>
        <w:t xml:space="preserve">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2.可配置成人及小儿经食道探头，投标文件中需提供白皮书上的功能截图并加盖公章，否则视为未实质性响应</w:t>
      </w:r>
      <w:r>
        <w:rPr>
          <w:rFonts w:hint="eastAsia" w:ascii="宋体" w:hAnsi="宋体"/>
          <w:b/>
          <w:sz w:val="21"/>
        </w:rPr>
        <w:t xml:space="preserve">。</w:t>
      </w:r>
      <w:r>
        <w:rPr>
          <w:rFonts w:hint="eastAsia" w:ascii="宋体" w:hAnsi="宋体"/>
          <w:b/>
          <w:sz w:val="21"/>
        </w:rPr>
        <w:t xml:space="preserve">同时需在第三章附件 8.技术参数响应及偏离表中响应并标明所在投标文件中的页码(在偏离表填报时，技术参数正负偏离情况与白皮书功能截图不一致时，以白皮书功能截图为准)</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成人相控阵心脏探头可实现心尖宽视野显示，有效显示视野≥120°</w:t>
      </w:r>
      <w:r>
        <w:rPr>
          <w:rFonts w:hint="eastAsia" w:ascii="宋体" w:hAnsi="宋体"/>
          <w:b/>
          <w:sz w:val="21"/>
        </w:rPr>
        <w:t xml:space="preserve">，投标文件中需提供白皮书上的功能截图并加盖公章，否则视为未实质性响应</w:t>
      </w:r>
      <w:r>
        <w:rPr>
          <w:rFonts w:hint="eastAsia" w:ascii="宋体" w:hAnsi="宋体"/>
          <w:b/>
          <w:sz w:val="21"/>
        </w:rPr>
        <w:t xml:space="preserve">。</w:t>
      </w:r>
      <w:r>
        <w:rPr>
          <w:rFonts w:hint="eastAsia" w:ascii="宋体" w:hAnsi="宋体"/>
          <w:b/>
          <w:sz w:val="21"/>
        </w:rPr>
        <w:t xml:space="preserve">同时需在第三章附件 8.技术参数响应及偏离表中响应并标明所在投标文件中的页码(在偏离表填报时，技术参数正负偏离情况与白皮书功能截图不一致时，以白皮书功能截图为准)</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.各厂家所投机型应为2023年1月1日以后推出的新高端机型（以注册证首次注册时间为准）。投标单位需提供承诺函并加盖投标单位公章，否则视为未实质性响应。（承诺函格式自拟）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w:t>
      </w:r>
      <w:r>
        <w:rPr>
          <w:rFonts w:ascii="宋体" w:hAnsi="宋体"/>
          <w:b/>
          <w:sz w:val="21"/>
        </w:rPr>
        <w:t xml:space="preserve">.</w:t>
      </w:r>
      <w:r>
        <w:rPr>
          <w:rFonts w:hint="eastAsia" w:ascii="宋体" w:hAnsi="宋体"/>
          <w:b/>
          <w:sz w:val="21"/>
        </w:rPr>
        <w:t xml:space="preserve">整机一体化笔记本式设计。投标单位需提供承诺函并加盖投标单位公章，否则视为未实质性响应。（承诺函格式自拟）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w:t>
      </w:r>
      <w:r>
        <w:rPr>
          <w:rFonts w:ascii="宋体" w:hAnsi="宋体"/>
          <w:b/>
          <w:sz w:val="21"/>
        </w:rPr>
        <w:t xml:space="preserve">.</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 ≥15.6英寸 </w:t>
      </w:r>
      <w:r/>
    </w:p>
    <w:p>
      <w:pPr>
        <w:ind w:left="0" w:firstLine="420"/>
        <w:spacing w:line="360" w:lineRule="auto"/>
        <w:tabs>
          <w:tab w:val="left" w:pos="0" w:leader="none"/>
        </w:tabs>
        <w:rPr>
          <w:rFonts w:ascii="宋体" w:hAnsi="宋体"/>
          <w:sz w:val="21"/>
        </w:rPr>
      </w:pPr>
      <w:r>
        <w:rPr>
          <w:rFonts w:hint="eastAsia" w:ascii="宋体" w:hAnsi="宋体"/>
          <w:sz w:val="21"/>
        </w:rPr>
        <w:t xml:space="preserve">2.动态宽波束发射与接收超声信号，连续动态接收聚焦</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4.具有组织速度图成像、组织追踪图成像、组织同步化成像、应变及应变率成像</w:t>
      </w:r>
      <w:r/>
    </w:p>
    <w:p>
      <w:pPr>
        <w:ind w:left="0" w:firstLine="420"/>
        <w:spacing w:line="360" w:lineRule="auto"/>
        <w:tabs>
          <w:tab w:val="left" w:pos="0" w:leader="none"/>
        </w:tabs>
        <w:rPr>
          <w:rFonts w:ascii="宋体" w:hAnsi="宋体"/>
          <w:sz w:val="21"/>
        </w:rPr>
      </w:pPr>
      <w:r>
        <w:rPr>
          <w:rFonts w:hint="eastAsia" w:ascii="宋体" w:hAnsi="宋体"/>
          <w:sz w:val="21"/>
        </w:rPr>
        <w:t xml:space="preserve">5.心脏功能测量与分析包</w:t>
      </w:r>
      <w:r/>
    </w:p>
    <w:p>
      <w:pPr>
        <w:ind w:left="0" w:firstLine="420"/>
        <w:spacing w:line="360" w:lineRule="auto"/>
        <w:tabs>
          <w:tab w:val="left" w:pos="0" w:leader="none"/>
        </w:tabs>
        <w:rPr>
          <w:rFonts w:ascii="宋体" w:hAnsi="宋体"/>
          <w:sz w:val="21"/>
        </w:rPr>
      </w:pPr>
      <w:r>
        <w:rPr>
          <w:rFonts w:hint="eastAsia" w:ascii="宋体" w:hAnsi="宋体"/>
          <w:sz w:val="21"/>
        </w:rPr>
        <w:t xml:space="preserve">6.开机时间≤90s、电池续航时间≥2小时。</w:t>
      </w:r>
      <w:r/>
    </w:p>
    <w:p>
      <w:pPr>
        <w:ind w:left="0" w:firstLine="420"/>
        <w:spacing w:line="360" w:lineRule="auto"/>
        <w:tabs>
          <w:tab w:val="left" w:pos="0" w:leader="none"/>
        </w:tabs>
        <w:rPr>
          <w:rFonts w:ascii="宋体" w:hAnsi="宋体"/>
          <w:sz w:val="21"/>
        </w:rPr>
      </w:pPr>
      <w:r>
        <w:rPr>
          <w:rFonts w:hint="eastAsia" w:ascii="宋体" w:hAnsi="宋体"/>
          <w:sz w:val="21"/>
        </w:rPr>
        <w:t xml:space="preserve">7.二维灰阶成像≥256灰阶；增益调节：可分段调节，B/M可独立调节；发射、接收数字通道数≥1024。</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8.具备多点聚焦，动态可调；具备局部放大功能，同时支持前端和后端放大。</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10.具备一键优化功能；具备双幅实时成像；具备线阵探头扩展梯形成像。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11.TGC≥8段、LGC≥4段。</w:t>
      </w:r>
      <w:r/>
    </w:p>
    <w:p>
      <w:pPr>
        <w:ind w:left="0" w:firstLine="420"/>
        <w:spacing w:line="360" w:lineRule="auto"/>
        <w:tabs>
          <w:tab w:val="left" w:pos="0" w:leader="none"/>
        </w:tabs>
        <w:rPr>
          <w:rFonts w:ascii="宋体" w:hAnsi="宋体"/>
          <w:sz w:val="21"/>
        </w:rPr>
      </w:pPr>
      <w:r>
        <w:rPr>
          <w:rFonts w:hint="eastAsia" w:ascii="宋体" w:hAnsi="宋体"/>
          <w:sz w:val="21"/>
        </w:rPr>
        <w:t xml:space="preserve">12.主机频率范围不窄于1-15MHz。</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13.具备普通M型、彩色M型、解剖M型超声心动图测量。</w:t>
      </w:r>
      <w:r/>
    </w:p>
    <w:p>
      <w:pPr>
        <w:ind w:left="0" w:firstLine="420"/>
        <w:spacing w:line="360" w:lineRule="auto"/>
        <w:tabs>
          <w:tab w:val="left" w:pos="0" w:leader="none"/>
        </w:tabs>
        <w:rPr>
          <w:rFonts w:ascii="宋体" w:hAnsi="宋体"/>
          <w:sz w:val="21"/>
        </w:rPr>
      </w:pPr>
      <w:r>
        <w:rPr>
          <w:rFonts w:hint="eastAsia" w:ascii="宋体" w:hAnsi="宋体"/>
          <w:sz w:val="21"/>
        </w:rPr>
        <w:t xml:space="preserve">14.双实时同屏对比显示。</w:t>
      </w:r>
      <w:r/>
    </w:p>
    <w:p>
      <w:pPr>
        <w:ind w:left="0" w:firstLine="420"/>
        <w:spacing w:line="360" w:lineRule="auto"/>
        <w:tabs>
          <w:tab w:val="left" w:pos="0" w:leader="none"/>
        </w:tabs>
        <w:rPr>
          <w:rFonts w:ascii="宋体" w:hAnsi="宋体"/>
          <w:sz w:val="21"/>
        </w:rPr>
      </w:pPr>
      <w:r>
        <w:rPr>
          <w:rFonts w:hint="eastAsia" w:ascii="宋体" w:hAnsi="宋体"/>
          <w:sz w:val="21"/>
        </w:rPr>
        <w:t xml:space="preserve">15.具备PW/CW/HPRF功能；具备速度 、速度方差 、能量、方向能量成像方式；彩色多普勒成像方式B/C,B/C/M；具备组织多普勒成像及分析软件；具备三同步/二同步功能；具备多普勒一健优化功能；具备增益独立调节（B/M/D）。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16.可配备专用介入穿刺探头、具有针尖增强技术。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17.具备频谱实时包络测量。</w:t>
      </w:r>
      <w:r/>
    </w:p>
    <w:p>
      <w:pPr>
        <w:ind w:left="0" w:firstLine="420"/>
        <w:spacing w:line="360" w:lineRule="auto"/>
        <w:tabs>
          <w:tab w:val="left" w:pos="0" w:leader="none"/>
        </w:tabs>
        <w:rPr>
          <w:rFonts w:ascii="宋体" w:hAnsi="宋体"/>
          <w:sz w:val="21"/>
        </w:rPr>
      </w:pPr>
      <w:r>
        <w:rPr>
          <w:rFonts w:hint="eastAsia" w:ascii="宋体" w:hAnsi="宋体"/>
          <w:sz w:val="21"/>
        </w:rPr>
        <w:t xml:space="preserve">18.支持造影功能、弹性成像功能、具备图像后处理功能。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19.输出方式：提供多种输出方式，及支持DCIOM 、JPG/AVI等。输出USB 接口数量≥2个。</w:t>
      </w:r>
      <w:r/>
    </w:p>
    <w:p>
      <w:pPr>
        <w:ind w:left="0" w:firstLine="420"/>
        <w:spacing w:line="360" w:lineRule="auto"/>
        <w:tabs>
          <w:tab w:val="left" w:pos="0" w:leader="none"/>
        </w:tabs>
        <w:rPr>
          <w:rFonts w:ascii="宋体" w:hAnsi="宋体"/>
          <w:sz w:val="21"/>
        </w:rPr>
      </w:pPr>
      <w:r>
        <w:rPr>
          <w:rFonts w:hint="eastAsia" w:ascii="宋体" w:hAnsi="宋体"/>
          <w:sz w:val="21"/>
        </w:rPr>
        <w:t xml:space="preserve">20.主机频率范围不窄于1-20MHz。</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1.配备一体化台车, 台车探头接口≥3</w:t>
      </w:r>
      <w:r>
        <w:rPr>
          <w:rFonts w:hint="eastAsia" w:ascii="宋体" w:hAnsi="宋体"/>
          <w:sz w:val="21"/>
        </w:rPr>
        <w:t xml:space="preserve">个。</w:t>
      </w:r>
      <w:r/>
    </w:p>
    <w:p>
      <w:pPr>
        <w:ind w:left="0" w:firstLine="420"/>
        <w:spacing w:line="360" w:lineRule="auto"/>
        <w:tabs>
          <w:tab w:val="left" w:pos="420" w:leader="none"/>
        </w:tabs>
        <w:rPr>
          <w:rFonts w:ascii="宋体" w:hAnsi="宋体"/>
          <w:sz w:val="21"/>
        </w:rPr>
      </w:pPr>
      <w:r>
        <w:rPr>
          <w:rFonts w:hint="eastAsia" w:ascii="宋体" w:hAnsi="宋体"/>
          <w:sz w:val="21"/>
        </w:rPr>
        <w:t xml:space="preserve">2.可支持多平面成像</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自动心肌应变分析功能满足临床需求。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4.具有基于斑点追踪技术的智能心肌运动定量分析</w:t>
      </w:r>
      <w:r>
        <w:rPr>
          <w:rFonts w:hint="eastAsia" w:ascii="宋体" w:hAnsi="宋体"/>
          <w:sz w:val="21"/>
        </w:rPr>
        <w:t xml:space="preserve">。</w:t>
      </w:r>
      <w:r/>
    </w:p>
    <w:p>
      <w:pPr>
        <w:ind w:left="0" w:firstLine="420"/>
        <w:spacing w:line="360" w:lineRule="auto"/>
        <w:tabs>
          <w:tab w:val="left" w:pos="420" w:leader="none"/>
        </w:tabs>
        <w:rPr>
          <w:rFonts w:ascii="宋体" w:hAnsi="宋体"/>
          <w:b/>
          <w:sz w:val="21"/>
        </w:rPr>
      </w:pPr>
      <w:r>
        <w:rPr>
          <w:rFonts w:hint="eastAsia" w:ascii="宋体" w:hAnsi="宋体"/>
          <w:sz w:val="21"/>
        </w:rPr>
        <w:t xml:space="preserve">5.PW最小测量速度≤3mm/s。</w:t>
      </w:r>
      <w:r/>
    </w:p>
    <w:p>
      <w:pPr>
        <w:ind w:left="0"/>
        <w:jc w:val="left"/>
        <w:rPr>
          <w:rFonts w:ascii="宋体" w:hAnsi="宋体"/>
          <w:sz w:val="21"/>
        </w:rPr>
      </w:pPr>
      <w:r>
        <w:rPr>
          <w:rFonts w:ascii="宋体" w:hAnsi="宋体"/>
          <w:sz w:val="21"/>
        </w:rPr>
      </w:r>
      <w:r/>
    </w:p>
    <w:p>
      <w:pPr>
        <w:ind w:left="0"/>
        <w:jc w:val="left"/>
        <w:rPr>
          <w:rFonts w:ascii="宋体" w:hAnsi="宋体" w:cs="Times New Roman"/>
        </w:rPr>
      </w:pP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六</w:t>
      </w:r>
      <w:r>
        <w:rPr>
          <w:rFonts w:hint="eastAsia" w:ascii="宋体" w:hAnsi="宋体"/>
          <w:sz w:val="21"/>
        </w:rPr>
        <w:t xml:space="preserve">）其他商务条款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9"/>
        <w:ind w:left="0" w:firstLine="0"/>
        <w:jc w:val="center"/>
        <w:rPr>
          <w:rFonts w:ascii="宋体" w:hAnsi="宋体"/>
          <w:b/>
          <w:sz w:val="44"/>
          <w:szCs w:val="22"/>
        </w:rPr>
      </w:pPr>
      <w:r/>
      <w:bookmarkStart w:id="105" w:name="_Toc11789"/>
      <w:r/>
      <w:bookmarkStart w:id="106" w:name="_Toc5111"/>
      <w:r/>
      <w:bookmarkStart w:id="107" w:name="_Hlk55741158"/>
      <w:r>
        <w:rPr>
          <w:rFonts w:hint="eastAsia" w:ascii="宋体" w:hAnsi="宋体"/>
          <w:b/>
          <w:sz w:val="44"/>
          <w:szCs w:val="22"/>
        </w:rPr>
        <w:br w:type="page" w:clear="all"/>
      </w:r>
      <w:bookmarkStart w:id="108" w:name="_Toc105397794"/>
      <w:r/>
      <w:r/>
    </w:p>
    <w:p>
      <w:pPr>
        <w:pStyle w:val="999"/>
        <w:ind w:left="0" w:firstLine="0"/>
        <w:jc w:val="left"/>
        <w:rPr>
          <w:rFonts w:ascii="宋体" w:hAnsi="宋体"/>
          <w:b/>
          <w:sz w:val="21"/>
          <w:szCs w:val="21"/>
        </w:rPr>
      </w:pPr>
      <w:r/>
      <w:bookmarkStart w:id="109" w:name="_Toc202794761"/>
      <w:r>
        <w:rPr>
          <w:rFonts w:hint="eastAsia" w:ascii="宋体" w:hAnsi="宋体"/>
          <w:b/>
          <w:sz w:val="21"/>
          <w:szCs w:val="21"/>
        </w:rPr>
        <w:t xml:space="preserve">适用于所有标段</w:t>
      </w:r>
      <w:bookmarkEnd w:id="109"/>
      <w:r/>
      <w:r/>
    </w:p>
    <w:p>
      <w:pPr>
        <w:pStyle w:val="999"/>
        <w:ind w:left="0" w:firstLine="0"/>
        <w:jc w:val="center"/>
        <w:rPr>
          <w:rFonts w:ascii="宋体" w:hAnsi="宋体"/>
          <w:b/>
          <w:sz w:val="44"/>
          <w:szCs w:val="22"/>
        </w:rPr>
      </w:pPr>
      <w:r>
        <w:rPr>
          <w:rFonts w:hint="eastAsia" w:ascii="宋体" w:hAnsi="宋体"/>
          <w:b/>
          <w:sz w:val="44"/>
          <w:szCs w:val="22"/>
        </w:rPr>
        <w:t xml:space="preserve">第五章 </w:t>
      </w:r>
      <w:bookmarkStart w:id="110" w:name="合同的特殊条款"/>
      <w:r/>
      <w:bookmarkEnd w:id="110"/>
      <w:r>
        <w:rPr>
          <w:rFonts w:hint="eastAsia" w:ascii="宋体" w:hAnsi="宋体"/>
          <w:b/>
          <w:sz w:val="44"/>
          <w:szCs w:val="22"/>
        </w:rPr>
        <w:t xml:space="preserve">合同及主要条款</w:t>
      </w:r>
      <w:bookmarkEnd w:id="105"/>
      <w:r/>
      <w:bookmarkEnd w:id="106"/>
      <w:r/>
      <w:bookmarkEnd w:id="108"/>
      <w:r/>
      <w:r/>
    </w:p>
    <w:p>
      <w:pPr>
        <w:ind w:left="0"/>
        <w:jc w:val="center"/>
        <w:rPr>
          <w:rFonts w:ascii="宋体" w:hAnsi="宋体"/>
          <w:b/>
          <w:sz w:val="32"/>
          <w:szCs w:val="32"/>
        </w:rPr>
      </w:pPr>
      <w:r/>
      <w:bookmarkStart w:id="111" w:name="_Toc57376410"/>
      <w:r/>
      <w:bookmarkStart w:id="112" w:name="_Toc27667"/>
      <w:r/>
      <w:bookmarkStart w:id="113" w:name="_Toc8564"/>
      <w:r/>
      <w:bookmarkEnd w:id="10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b/>
          <w:sz w:val="21"/>
          <w:szCs w:val="21"/>
        </w:rPr>
      </w:pPr>
      <w:r>
        <w:rPr>
          <w:rFonts w:hint="eastAsia" w:ascii="宋体" w:hAnsi="宋体"/>
          <w:b/>
          <w:sz w:val="21"/>
          <w:szCs w:val="21"/>
        </w:rPr>
        <w:t xml:space="preserve">一、定义：以下术语有特定的含义：</w:t>
      </w:r>
      <w:r/>
    </w:p>
    <w:p>
      <w:pPr>
        <w:ind w:left="0" w:firstLine="420"/>
        <w:spacing w:line="360" w:lineRule="auto"/>
        <w:rPr>
          <w:rFonts w:ascii="宋体" w:hAnsi="宋体"/>
          <w:sz w:val="21"/>
          <w:szCs w:val="21"/>
        </w:rPr>
      </w:pPr>
      <w:r>
        <w:rPr>
          <w:rFonts w:hint="eastAsia" w:ascii="宋体" w:hAnsi="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rPr>
      </w:pPr>
      <w:r>
        <w:rPr>
          <w:rFonts w:hint="eastAsia" w:ascii="宋体" w:hAnsi="宋体"/>
          <w:sz w:val="21"/>
          <w:szCs w:val="21"/>
        </w:rPr>
        <w:t xml:space="preserve">服务是指根据合同规定乙方应承担的与供货有关的辅助义务，比如运输、保险以及其它伴随服务，比如安装或指导安装、调试以及送货上门提供技术援助、培训、配合措施、维修响应，为履约本合同甲方所需的旧设备拆除等关联服务和合同中规定乙方应承担的其它义务。</w:t>
      </w:r>
      <w:r/>
    </w:p>
    <w:p>
      <w:pPr>
        <w:ind w:left="0" w:firstLine="420"/>
        <w:spacing w:line="360" w:lineRule="auto"/>
        <w:rPr>
          <w:rFonts w:ascii="宋体" w:hAnsi="宋体"/>
          <w:sz w:val="21"/>
          <w:szCs w:val="21"/>
        </w:rPr>
      </w:pPr>
      <w:r>
        <w:rPr>
          <w:rFonts w:hint="eastAsia" w:ascii="宋体" w:hAnsi="宋体"/>
          <w:sz w:val="21"/>
          <w:szCs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rPr>
      </w:pPr>
      <w:r>
        <w:rPr>
          <w:rFonts w:hint="eastAsia" w:ascii="宋体" w:hAnsi="宋体"/>
          <w:sz w:val="21"/>
          <w:szCs w:val="21"/>
        </w:rPr>
        <w:t xml:space="preserve">甲方是指合同中明确规定的采购单位。合同条款中涉及“实际使用方”为采购单位牵头负责项目的实际购买货物和接受服务的单位，在项目成交后，实际使用方将与供应商签订《供货协议》。实际使用方享有采购合同项下甲方的各项权利。</w:t>
      </w:r>
      <w:r/>
    </w:p>
    <w:p>
      <w:pPr>
        <w:ind w:left="0" w:firstLine="420"/>
        <w:spacing w:line="360" w:lineRule="auto"/>
        <w:rPr>
          <w:rFonts w:ascii="宋体" w:hAnsi="宋体"/>
          <w:sz w:val="21"/>
          <w:szCs w:val="21"/>
        </w:rPr>
      </w:pPr>
      <w:r>
        <w:rPr>
          <w:rFonts w:hint="eastAsia" w:ascii="宋体" w:hAnsi="宋体"/>
          <w:sz w:val="21"/>
          <w:szCs w:val="21"/>
        </w:rPr>
        <w:t xml:space="preserve">乙方是指合同中规定的提供货物和提供服务的单位。</w:t>
      </w:r>
      <w:r/>
    </w:p>
    <w:p>
      <w:pPr>
        <w:ind w:left="0" w:firstLine="420"/>
        <w:spacing w:line="360" w:lineRule="auto"/>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szCs w:val="21"/>
        </w:rPr>
      </w:pPr>
      <w:r>
        <w:rPr>
          <w:rFonts w:hint="eastAsia" w:ascii="宋体" w:hAnsi="宋体"/>
          <w:b/>
          <w:sz w:val="21"/>
          <w:szCs w:val="21"/>
        </w:rPr>
        <w:t xml:space="preserve">二、合同标的：（可根据需求增加项目内容，比如生产厂家、规格型号、单位、尺寸、颜色等）</w:t>
      </w:r>
      <w:r/>
    </w:p>
    <w:tbl>
      <w:tblPr>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3"/>
        <w:gridCol w:w="2123"/>
        <w:gridCol w:w="1422"/>
        <w:gridCol w:w="1276"/>
        <w:gridCol w:w="1417"/>
        <w:gridCol w:w="1271"/>
        <w:gridCol w:w="1674"/>
      </w:tblGrid>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交货期限</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小计金额(元)</w:t>
            </w:r>
            <w:r/>
          </w:p>
        </w:tc>
      </w:tr>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元，其中税金人民币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360" w:lineRule="auto"/>
        <w:rPr>
          <w:rFonts w:ascii="宋体" w:hAnsi="宋体"/>
          <w:sz w:val="21"/>
          <w:szCs w:val="21"/>
        </w:rPr>
      </w:pPr>
      <w:r>
        <w:rPr>
          <w:rFonts w:hint="eastAsia" w:ascii="宋体" w:hAnsi="宋体"/>
          <w:sz w:val="21"/>
          <w:szCs w:val="21"/>
        </w:rPr>
        <w:t xml:space="preserve">合同总价款范围：合同总价应包括完成设备的供应、打孔、安装、调试、检测、总包管理、施工配合以及最长质保期内的维修、保养等招标内容所需的所有设备、材料、验收、劳务、服务等应有费用以及甲方原有设备拆除所需的材料、工具设备、人工等关联服务所有费用；中华人民共和国根据现行税法征收的与本合同有关的一切税费。全部费用由乙方承担，甲方不再支付报价之外的任何费用。进口产品由乙方负责办理进口手续，甲方不承担相关费用。</w:t>
      </w:r>
      <w:r/>
    </w:p>
    <w:p>
      <w:pPr>
        <w:ind w:left="0" w:firstLine="420"/>
        <w:spacing w:line="360" w:lineRule="auto"/>
        <w:rPr>
          <w:rFonts w:ascii="宋体" w:hAnsi="宋体"/>
          <w:sz w:val="21"/>
          <w:szCs w:val="21"/>
        </w:rPr>
      </w:pPr>
      <w:r>
        <w:rPr>
          <w:rFonts w:hint="eastAsia" w:ascii="宋体" w:hAnsi="宋体"/>
          <w:sz w:val="21"/>
          <w:szCs w:val="21"/>
        </w:rPr>
        <w:t xml:space="preserve">对于甲方在招标文件中所要求的及乙方在投标文件和合同中所承诺提供的功能，乙方应无条件提供，由于设计及其他原因所造成的额外费用由乙方自行承担。</w:t>
      </w:r>
      <w:r/>
    </w:p>
    <w:p>
      <w:pPr>
        <w:ind w:left="0" w:firstLine="422"/>
        <w:spacing w:line="360" w:lineRule="auto"/>
        <w:rPr>
          <w:rFonts w:ascii="宋体" w:hAnsi="宋体"/>
          <w:b/>
          <w:sz w:val="21"/>
          <w:szCs w:val="21"/>
        </w:rPr>
      </w:pPr>
      <w:r>
        <w:rPr>
          <w:rFonts w:hint="eastAsia" w:ascii="宋体" w:hAnsi="宋体"/>
          <w:b/>
          <w:sz w:val="21"/>
          <w:szCs w:val="21"/>
        </w:rPr>
        <w:t xml:space="preserve">四、交货地点、时间、方式：</w:t>
      </w:r>
      <w:r/>
    </w:p>
    <w:p>
      <w:pPr>
        <w:ind w:left="0" w:firstLine="420"/>
        <w:spacing w:line="360" w:lineRule="auto"/>
        <w:rPr>
          <w:rFonts w:ascii="宋体" w:hAnsi="宋体"/>
          <w:sz w:val="21"/>
          <w:szCs w:val="21"/>
        </w:rPr>
      </w:pPr>
      <w:r>
        <w:rPr>
          <w:rFonts w:hint="eastAsia" w:ascii="宋体" w:hAnsi="宋体"/>
          <w:sz w:val="21"/>
          <w:szCs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szCs w:val="21"/>
        </w:rPr>
      </w:pPr>
      <w:r>
        <w:rPr>
          <w:rFonts w:hint="eastAsia" w:ascii="宋体" w:hAnsi="宋体"/>
          <w:sz w:val="21"/>
          <w:szCs w:val="21"/>
        </w:rPr>
        <w:t xml:space="preserve">2. 交货时间：按《供货协议》约定。</w:t>
      </w:r>
      <w:r/>
    </w:p>
    <w:p>
      <w:pPr>
        <w:ind w:left="0" w:firstLine="420"/>
        <w:spacing w:line="360" w:lineRule="auto"/>
        <w:rPr>
          <w:rFonts w:ascii="宋体" w:hAnsi="宋体"/>
          <w:sz w:val="21"/>
          <w:szCs w:val="21"/>
        </w:rPr>
      </w:pPr>
      <w:r>
        <w:rPr>
          <w:rFonts w:hint="eastAsia" w:ascii="宋体" w:hAnsi="宋体"/>
          <w:sz w:val="21"/>
          <w:szCs w:val="21"/>
        </w:rPr>
        <w:t xml:space="preserve">3.交货方式：乙方负责将货物安全完好运抵交货地点、安装调试并保证验收合格。如涉及货物品牌或厂商统一配送、安装服务的，由乙方全权负责妥善协调和安排具体服务方（人员）严格按照本合同约定履行交货义务。</w:t>
      </w:r>
      <w:r/>
    </w:p>
    <w:p>
      <w:pPr>
        <w:ind w:left="0" w:firstLine="422"/>
        <w:spacing w:line="360" w:lineRule="auto"/>
        <w:rPr>
          <w:rFonts w:ascii="宋体" w:hAnsi="宋体"/>
          <w:b/>
          <w:sz w:val="21"/>
          <w:szCs w:val="21"/>
        </w:rPr>
      </w:pPr>
      <w:r>
        <w:rPr>
          <w:rFonts w:hint="eastAsia" w:ascii="宋体" w:hAnsi="宋体"/>
          <w:b/>
          <w:sz w:val="21"/>
          <w:szCs w:val="21"/>
        </w:rPr>
        <w:t xml:space="preserve">五、付款方式：</w:t>
      </w:r>
      <w:r/>
    </w:p>
    <w:p>
      <w:pPr>
        <w:ind w:left="0" w:firstLine="420"/>
        <w:spacing w:line="360" w:lineRule="auto"/>
        <w:rPr>
          <w:rFonts w:ascii="宋体" w:hAnsi="宋体"/>
          <w:sz w:val="21"/>
          <w:szCs w:val="21"/>
        </w:rPr>
      </w:pPr>
      <w:r>
        <w:rPr>
          <w:rFonts w:hint="eastAsia" w:ascii="宋体" w:hAnsi="宋体"/>
          <w:sz w:val="21"/>
          <w:szCs w:val="21"/>
        </w:rPr>
        <w:t xml:space="preserve">1.付款步骤：</w:t>
      </w:r>
      <w:r/>
    </w:p>
    <w:p>
      <w:pPr>
        <w:ind w:left="0" w:firstLine="420"/>
        <w:spacing w:line="360" w:lineRule="auto"/>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360" w:lineRule="auto"/>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360" w:lineRule="auto"/>
        <w:rPr>
          <w:rFonts w:ascii="宋体" w:hAnsi="宋体"/>
          <w:sz w:val="21"/>
          <w:szCs w:val="21"/>
        </w:rPr>
      </w:pPr>
      <w:r>
        <w:rPr>
          <w:rFonts w:hint="eastAsia" w:ascii="宋体" w:hAnsi="宋体"/>
          <w:sz w:val="21"/>
          <w:szCs w:val="21"/>
        </w:rPr>
        <w:t xml:space="preserve">2.支付方式：本次货款以数字人民币形式支付。乙方账户信息如下：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数字人民币账户（数币钱包ID）：</w:t>
      </w:r>
      <w:r/>
    </w:p>
    <w:p>
      <w:pPr>
        <w:ind w:left="0" w:firstLine="420"/>
        <w:spacing w:line="360" w:lineRule="auto"/>
        <w:rPr>
          <w:rFonts w:ascii="宋体" w:hAnsi="宋体"/>
          <w:sz w:val="21"/>
          <w:szCs w:val="21"/>
        </w:rPr>
      </w:pPr>
      <w:r>
        <w:rPr>
          <w:rFonts w:hint="eastAsia" w:ascii="宋体" w:hAnsi="宋体"/>
          <w:sz w:val="21"/>
          <w:szCs w:val="21"/>
        </w:rPr>
        <w:t xml:space="preserve">乙方变更上述收款账户信息，应提前15个工作日书面通知甲方并确保甲方收到该通知，如因乙方提供的银行账户信息错误或者变更后未及时通知甲方造成的甲方付款不能、付款错误、付款迟延等情况，甲方不承担任何责任，相应的风险由乙方承担。</w:t>
      </w:r>
      <w:r/>
    </w:p>
    <w:p>
      <w:pPr>
        <w:ind w:left="0" w:firstLine="422"/>
        <w:spacing w:line="360" w:lineRule="auto"/>
        <w:rPr>
          <w:rFonts w:ascii="宋体" w:hAnsi="宋体"/>
          <w:b/>
          <w:sz w:val="21"/>
          <w:szCs w:val="21"/>
        </w:rPr>
      </w:pPr>
      <w:r>
        <w:rPr>
          <w:rFonts w:hint="eastAsia" w:ascii="宋体" w:hAnsi="宋体"/>
          <w:b/>
          <w:sz w:val="21"/>
          <w:szCs w:val="21"/>
        </w:rPr>
        <w:t xml:space="preserve">六、验收 </w:t>
      </w:r>
      <w:r/>
    </w:p>
    <w:p>
      <w:pPr>
        <w:ind w:left="0" w:firstLine="420"/>
        <w:spacing w:line="360" w:lineRule="auto"/>
        <w:rPr>
          <w:rFonts w:ascii="宋体" w:hAnsi="宋体"/>
          <w:sz w:val="21"/>
          <w:szCs w:val="21"/>
        </w:rPr>
      </w:pPr>
      <w:r>
        <w:rPr>
          <w:rFonts w:hint="eastAsia" w:ascii="宋体" w:hAnsi="宋体"/>
          <w:sz w:val="21"/>
          <w:szCs w:val="21"/>
        </w:rPr>
        <w:t xml:space="preserve">1.初步验收：货物运抵甲方仓库或甲方指定地点后由甲方或实际使用方对照采购清单对外观、包装及数量进行验收。乙方应按甲方要求填写《签收单》等单据。</w:t>
      </w:r>
      <w:r/>
    </w:p>
    <w:p>
      <w:pPr>
        <w:ind w:left="0" w:firstLine="420"/>
        <w:spacing w:line="360" w:lineRule="auto"/>
        <w:rPr>
          <w:rFonts w:ascii="宋体" w:hAnsi="宋体"/>
          <w:sz w:val="21"/>
          <w:szCs w:val="21"/>
        </w:rPr>
      </w:pPr>
      <w:r>
        <w:rPr>
          <w:rFonts w:hint="eastAsia" w:ascii="宋体" w:hAnsi="宋体"/>
          <w:sz w:val="21"/>
          <w:szCs w:val="21"/>
        </w:rPr>
        <w:t xml:space="preserve">2.最终验收：乙方根据合同要求进行设备安装、调试后移交甲方使用，并按甲方要求填写《验收报告》等单据并经实际使用方签署确认后报送给甲方。</w:t>
      </w:r>
      <w:r/>
    </w:p>
    <w:p>
      <w:pPr>
        <w:ind w:left="0" w:firstLine="420"/>
        <w:spacing w:line="360" w:lineRule="auto"/>
        <w:rPr>
          <w:rFonts w:ascii="宋体" w:hAnsi="宋体"/>
          <w:sz w:val="21"/>
          <w:szCs w:val="21"/>
        </w:rPr>
      </w:pPr>
      <w:r>
        <w:rPr>
          <w:rFonts w:hint="eastAsia" w:ascii="宋体" w:hAnsi="宋体"/>
          <w:sz w:val="21"/>
          <w:szCs w:val="21"/>
        </w:rPr>
        <w:t xml:space="preserve">3.验收时（包括初验和最终验收)，乙方必须派负责本项目的代表参加并确认验收结果。</w:t>
      </w:r>
      <w:r/>
    </w:p>
    <w:p>
      <w:pPr>
        <w:ind w:left="0" w:firstLine="420"/>
        <w:spacing w:line="360" w:lineRule="auto"/>
        <w:rPr>
          <w:rFonts w:ascii="宋体" w:hAnsi="宋体"/>
          <w:sz w:val="21"/>
          <w:szCs w:val="21"/>
        </w:rPr>
      </w:pPr>
      <w:r>
        <w:rPr>
          <w:rFonts w:hint="eastAsia" w:ascii="宋体" w:hAnsi="宋体"/>
          <w:sz w:val="21"/>
          <w:szCs w:val="21"/>
        </w:rPr>
        <w:t xml:space="preserve">4.甲方有权自行委托我国相关具有检验资质的部门、单位、机构针对乙方产品的精度、性能进行检验。根据检验结果验收不合格的，检验费用全部由乙方承担，甲方有权从履约保证金中扣除或通知乙方另行支付。</w:t>
      </w:r>
      <w:r/>
    </w:p>
    <w:p>
      <w:pPr>
        <w:ind w:left="0" w:firstLine="420"/>
        <w:spacing w:line="360" w:lineRule="auto"/>
        <w:rPr>
          <w:rFonts w:ascii="宋体" w:hAnsi="宋体"/>
          <w:sz w:val="21"/>
          <w:szCs w:val="21"/>
        </w:rPr>
      </w:pPr>
      <w:r>
        <w:rPr>
          <w:rFonts w:hint="eastAsia" w:ascii="宋体" w:hAnsi="宋体"/>
          <w:sz w:val="21"/>
          <w:szCs w:val="21"/>
        </w:rPr>
        <w:t xml:space="preserve">5.甲方在收货时验收合格,并不排除乙方对产品质量的保证责任。如甲方验收合格后，使用过程中发现产品存在质量问题的，则按本项目采购合同约定保修、售后方式进行处理。如乙方有异议的，以甲方标准为准。如验收不合格的，甲方有权要求换货或单方解除合同。若甲方选择换货的，乙方重新供货导致的供货延迟，按逾期交货的违约责任处理。</w:t>
      </w:r>
      <w:r/>
    </w:p>
    <w:p>
      <w:pPr>
        <w:ind w:left="0" w:firstLine="422"/>
        <w:spacing w:line="360" w:lineRule="auto"/>
        <w:rPr>
          <w:rFonts w:ascii="宋体" w:hAnsi="宋体"/>
          <w:b/>
          <w:sz w:val="21"/>
          <w:szCs w:val="21"/>
        </w:rPr>
      </w:pPr>
      <w:r>
        <w:rPr>
          <w:rFonts w:hint="eastAsia" w:ascii="宋体" w:hAnsi="宋体"/>
          <w:b/>
          <w:sz w:val="21"/>
          <w:szCs w:val="21"/>
        </w:rPr>
        <w:t xml:space="preserve">七、保修期：</w:t>
      </w:r>
      <w:r/>
    </w:p>
    <w:p>
      <w:pPr>
        <w:ind w:left="0" w:firstLine="420"/>
        <w:spacing w:line="360" w:lineRule="auto"/>
        <w:rPr>
          <w:rFonts w:ascii="宋体" w:hAnsi="宋体"/>
          <w:sz w:val="21"/>
          <w:szCs w:val="21"/>
        </w:rPr>
      </w:pPr>
      <w:r>
        <w:rPr>
          <w:rFonts w:hint="eastAsia" w:ascii="宋体" w:hAnsi="宋体"/>
          <w:sz w:val="21"/>
          <w:szCs w:val="21"/>
        </w:rPr>
        <w:t xml:space="preserve">本项目经甲方验收合格后，乙方将提供不少于</w:t>
      </w:r>
      <w:r>
        <w:rPr>
          <w:rFonts w:hint="eastAsia" w:ascii="宋体" w:hAnsi="宋体"/>
          <w:sz w:val="21"/>
          <w:szCs w:val="21"/>
          <w:u w:val="single"/>
        </w:rPr>
        <w:t xml:space="preserve">     </w:t>
      </w:r>
      <w:r>
        <w:rPr>
          <w:rFonts w:hint="eastAsia" w:ascii="宋体" w:hAnsi="宋体"/>
          <w:sz w:val="21"/>
          <w:szCs w:val="21"/>
        </w:rPr>
        <w:t xml:space="preserve">年质量保证期。质量保证期内，乙方负责对其提供的货物实行免费维修。</w:t>
      </w:r>
      <w:r/>
    </w:p>
    <w:p>
      <w:pPr>
        <w:ind w:left="0" w:firstLine="422"/>
        <w:spacing w:line="360" w:lineRule="auto"/>
        <w:rPr>
          <w:rFonts w:ascii="宋体" w:hAnsi="宋体"/>
          <w:b/>
          <w:sz w:val="21"/>
          <w:szCs w:val="21"/>
        </w:rPr>
      </w:pPr>
      <w:r>
        <w:rPr>
          <w:rFonts w:hint="eastAsia" w:ascii="宋体" w:hAnsi="宋体"/>
          <w:b/>
          <w:sz w:val="21"/>
          <w:szCs w:val="21"/>
        </w:rPr>
        <w:t xml:space="preserve">八、伴随服务</w:t>
      </w:r>
      <w:r/>
    </w:p>
    <w:p>
      <w:pPr>
        <w:ind w:left="0" w:firstLine="420"/>
        <w:spacing w:line="360" w:lineRule="auto"/>
        <w:rPr>
          <w:rFonts w:ascii="宋体" w:hAnsi="宋体"/>
          <w:sz w:val="21"/>
          <w:szCs w:val="21"/>
        </w:rPr>
      </w:pPr>
      <w:r>
        <w:rPr>
          <w:rFonts w:hint="eastAsia" w:ascii="宋体" w:hAnsi="宋体"/>
          <w:sz w:val="21"/>
          <w:szCs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szCs w:val="21"/>
        </w:rPr>
      </w:pPr>
      <w:r>
        <w:rPr>
          <w:rFonts w:hint="eastAsia" w:ascii="宋体" w:hAnsi="宋体"/>
          <w:sz w:val="21"/>
          <w:szCs w:val="21"/>
        </w:rPr>
        <w:t xml:space="preserve">2.乙方还应提供下列服务：货物的现场安装、启动和试运行，旧设备的拆除；提供货物组装和维修所需的工具；在质量保证期内对所交付货物提供运行监督、维修、保养等。</w:t>
      </w:r>
      <w:r/>
    </w:p>
    <w:p>
      <w:pPr>
        <w:ind w:left="0" w:firstLine="420"/>
        <w:spacing w:line="360" w:lineRule="auto"/>
        <w:rPr>
          <w:rFonts w:ascii="宋体" w:hAnsi="宋体"/>
          <w:sz w:val="21"/>
          <w:szCs w:val="21"/>
        </w:rPr>
      </w:pPr>
      <w:r>
        <w:rPr>
          <w:rFonts w:hint="eastAsia" w:ascii="宋体" w:hAnsi="宋体"/>
          <w:sz w:val="21"/>
          <w:szCs w:val="21"/>
        </w:rPr>
        <w:t xml:space="preserve">3.上述伴随服务的费用应包含在合同价中，除本合同约定的费用外，甲方不再另行向乙方支付其他任何费用。</w:t>
      </w:r>
      <w:r/>
    </w:p>
    <w:p>
      <w:pPr>
        <w:ind w:left="0" w:firstLine="420"/>
        <w:spacing w:line="360" w:lineRule="auto"/>
        <w:rPr>
          <w:rFonts w:ascii="宋体" w:hAnsi="宋体"/>
          <w:sz w:val="21"/>
          <w:szCs w:val="21"/>
        </w:rPr>
      </w:pPr>
      <w:r>
        <w:rPr>
          <w:rFonts w:hint="eastAsia" w:ascii="宋体" w:hAnsi="宋体"/>
          <w:sz w:val="21"/>
          <w:szCs w:val="21"/>
        </w:rPr>
        <w:t xml:space="preserve">4.货物的包装、储运、安装按国家有关规定执行。</w:t>
      </w:r>
      <w:r/>
    </w:p>
    <w:p>
      <w:pPr>
        <w:ind w:left="0" w:firstLine="422"/>
        <w:spacing w:line="360" w:lineRule="auto"/>
        <w:rPr>
          <w:rFonts w:ascii="宋体" w:hAnsi="宋体"/>
          <w:b/>
          <w:sz w:val="21"/>
          <w:szCs w:val="21"/>
        </w:rPr>
      </w:pPr>
      <w:r>
        <w:rPr>
          <w:rFonts w:hint="eastAsia" w:ascii="宋体" w:hAnsi="宋体"/>
          <w:b/>
          <w:sz w:val="21"/>
          <w:szCs w:val="21"/>
        </w:rPr>
        <w:t xml:space="preserve">九、质量保证</w:t>
      </w:r>
      <w:r/>
    </w:p>
    <w:p>
      <w:pPr>
        <w:ind w:left="0" w:firstLine="420"/>
        <w:spacing w:line="360" w:lineRule="auto"/>
        <w:rPr>
          <w:rFonts w:ascii="宋体" w:hAnsi="宋体"/>
          <w:sz w:val="21"/>
          <w:szCs w:val="21"/>
        </w:rPr>
      </w:pPr>
      <w:r>
        <w:rPr>
          <w:rFonts w:hint="eastAsia" w:ascii="宋体" w:hAnsi="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szCs w:val="21"/>
        </w:rPr>
      </w:pPr>
      <w:r>
        <w:rPr>
          <w:rFonts w:hint="eastAsia" w:ascii="宋体" w:hAnsi="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szCs w:val="21"/>
        </w:rPr>
      </w:pPr>
      <w:r>
        <w:rPr>
          <w:rFonts w:hint="eastAsia" w:ascii="宋体" w:hAnsi="宋体"/>
          <w:sz w:val="21"/>
          <w:szCs w:val="21"/>
        </w:rPr>
        <w:t xml:space="preserve">3.乙方应保证其提供的货物在正确安装、正常使用和保养条件下，在其使用寿命内具有良好的性能。货物验收后，在质量保证期内，乙方应无条件对由于设计、工艺或材料的缺陷所发生的任何不足或故障负责，所需费用由乙方承担。</w:t>
      </w:r>
      <w:r/>
    </w:p>
    <w:p>
      <w:pPr>
        <w:ind w:left="0" w:firstLine="420"/>
        <w:spacing w:line="360" w:lineRule="auto"/>
        <w:rPr>
          <w:rFonts w:ascii="宋体" w:hAnsi="宋体"/>
          <w:sz w:val="21"/>
          <w:szCs w:val="21"/>
        </w:rPr>
      </w:pPr>
      <w:r>
        <w:rPr>
          <w:rFonts w:hint="eastAsia" w:ascii="宋体" w:hAnsi="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firstLine="422"/>
        <w:spacing w:line="360" w:lineRule="auto"/>
        <w:rPr>
          <w:rFonts w:ascii="宋体" w:hAnsi="宋体"/>
          <w:b/>
          <w:sz w:val="21"/>
          <w:szCs w:val="21"/>
        </w:rPr>
      </w:pPr>
      <w:r>
        <w:rPr>
          <w:rFonts w:hint="eastAsia" w:ascii="宋体" w:hAnsi="宋体"/>
          <w:b/>
          <w:sz w:val="21"/>
          <w:szCs w:val="21"/>
        </w:rPr>
        <w:t xml:space="preserve">十、索赔</w:t>
      </w:r>
      <w:r/>
    </w:p>
    <w:p>
      <w:pPr>
        <w:ind w:left="0" w:firstLine="420"/>
        <w:spacing w:line="360" w:lineRule="auto"/>
        <w:rPr>
          <w:rFonts w:ascii="宋体" w:hAnsi="宋体"/>
          <w:sz w:val="21"/>
          <w:szCs w:val="21"/>
        </w:rPr>
      </w:pPr>
      <w:r>
        <w:rPr>
          <w:rFonts w:hint="eastAsia" w:ascii="宋体" w:hAnsi="宋体"/>
          <w:sz w:val="21"/>
          <w:szCs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szCs w:val="21"/>
        </w:rPr>
      </w:pPr>
      <w:r>
        <w:rPr>
          <w:rFonts w:hint="eastAsia" w:ascii="宋体" w:hAnsi="宋体"/>
          <w:sz w:val="21"/>
          <w:szCs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szCs w:val="21"/>
        </w:rPr>
      </w:pPr>
      <w:r>
        <w:rPr>
          <w:rFonts w:hint="eastAsia" w:ascii="宋体" w:hAnsi="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szCs w:val="21"/>
        </w:rPr>
      </w:pPr>
      <w:r>
        <w:rPr>
          <w:rFonts w:hint="eastAsia" w:ascii="宋体" w:hAnsi="宋体"/>
          <w:sz w:val="21"/>
          <w:szCs w:val="21"/>
        </w:rPr>
        <w:t xml:space="preserve">（2）根据货物低劣、损坏程度以及甲方所遭受损失的金额，经双方商定降低货物的价格。</w:t>
      </w:r>
      <w:r/>
    </w:p>
    <w:p>
      <w:pPr>
        <w:ind w:left="0" w:firstLine="420"/>
        <w:spacing w:line="360" w:lineRule="auto"/>
        <w:rPr>
          <w:rFonts w:ascii="宋体" w:hAnsi="宋体"/>
          <w:sz w:val="21"/>
          <w:szCs w:val="21"/>
        </w:rPr>
      </w:pPr>
      <w:r>
        <w:rPr>
          <w:rFonts w:hint="eastAsia" w:ascii="宋体" w:hAnsi="宋体"/>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szCs w:val="21"/>
        </w:rPr>
      </w:pPr>
      <w:r>
        <w:rPr>
          <w:rFonts w:hint="eastAsia" w:ascii="宋体" w:hAnsi="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除索赔金额，并拥有对赔偿不足部分进一步索赔的权利。</w:t>
      </w:r>
      <w:r/>
    </w:p>
    <w:p>
      <w:pPr>
        <w:ind w:left="0" w:firstLine="422"/>
        <w:spacing w:line="360" w:lineRule="auto"/>
        <w:rPr>
          <w:rFonts w:ascii="宋体" w:hAnsi="宋体"/>
          <w:b/>
          <w:sz w:val="21"/>
          <w:szCs w:val="21"/>
        </w:rPr>
      </w:pPr>
      <w:r>
        <w:rPr>
          <w:rFonts w:hint="eastAsia" w:ascii="宋体" w:hAnsi="宋体"/>
          <w:b/>
          <w:sz w:val="21"/>
          <w:szCs w:val="21"/>
        </w:rPr>
        <w:t xml:space="preserve">十一、履约延误 </w:t>
      </w:r>
      <w:r/>
    </w:p>
    <w:p>
      <w:pPr>
        <w:ind w:left="0" w:firstLine="420"/>
        <w:spacing w:line="360" w:lineRule="auto"/>
        <w:rPr>
          <w:rFonts w:ascii="宋体" w:hAnsi="宋体"/>
          <w:sz w:val="21"/>
          <w:szCs w:val="21"/>
        </w:rPr>
      </w:pPr>
      <w:r>
        <w:rPr>
          <w:rFonts w:hint="eastAsia" w:ascii="宋体" w:hAnsi="宋体"/>
          <w:sz w:val="21"/>
          <w:szCs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szCs w:val="21"/>
        </w:rPr>
      </w:pPr>
      <w:r>
        <w:rPr>
          <w:rFonts w:hint="eastAsia" w:ascii="宋体" w:hAnsi="宋体"/>
          <w:sz w:val="21"/>
          <w:szCs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szCs w:val="21"/>
        </w:rPr>
      </w:pPr>
      <w:r>
        <w:rPr>
          <w:rFonts w:hint="eastAsia" w:ascii="宋体" w:hAnsi="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22"/>
        <w:spacing w:line="360" w:lineRule="auto"/>
        <w:rPr>
          <w:rFonts w:ascii="宋体" w:hAnsi="宋体"/>
          <w:b/>
          <w:sz w:val="21"/>
          <w:szCs w:val="21"/>
        </w:rPr>
      </w:pPr>
      <w:r>
        <w:rPr>
          <w:rFonts w:hint="eastAsia" w:ascii="宋体" w:hAnsi="宋体"/>
          <w:b/>
          <w:sz w:val="21"/>
          <w:szCs w:val="21"/>
        </w:rPr>
        <w:t xml:space="preserve">十二、误期赔偿 </w:t>
      </w:r>
      <w:r/>
    </w:p>
    <w:p>
      <w:pPr>
        <w:ind w:left="0" w:firstLine="420"/>
        <w:spacing w:line="360" w:lineRule="auto"/>
        <w:rPr>
          <w:rFonts w:ascii="宋体" w:hAnsi="宋体"/>
          <w:sz w:val="21"/>
          <w:szCs w:val="21"/>
        </w:rPr>
      </w:pPr>
      <w:r>
        <w:rPr>
          <w:rFonts w:hint="eastAsia" w:ascii="宋体" w:hAnsi="宋体"/>
          <w:sz w:val="21"/>
          <w:szCs w:val="21"/>
        </w:rPr>
        <w:t xml:space="preserve">1.除合同规定外，如果乙方没有按照合同规定的时间交货和提供服务，或因运输及安装中货物缺损需要更换而影响实际交付使用时，或供货期内乙方有任何产品型号或配件停产且无符合甲方要求的替代方案，或因验收不合格甲方选择换货，乙方重新供货导致的供货延迟，乙方应向甲方支付误期赔偿费。误期赔偿费具体标准按合同总价每日千分之四计算。</w:t>
      </w:r>
      <w:r/>
    </w:p>
    <w:p>
      <w:pPr>
        <w:ind w:left="0" w:firstLine="420"/>
        <w:spacing w:line="360" w:lineRule="auto"/>
        <w:rPr>
          <w:rFonts w:ascii="宋体" w:hAnsi="宋体"/>
          <w:sz w:val="21"/>
          <w:szCs w:val="21"/>
        </w:rPr>
      </w:pPr>
      <w:r>
        <w:rPr>
          <w:rFonts w:hint="eastAsia" w:ascii="宋体" w:hAnsi="宋体"/>
          <w:sz w:val="21"/>
          <w:szCs w:val="21"/>
        </w:rPr>
        <w:t xml:space="preserve">2.误期赔偿费可从到期应付货款、履约保证金中扣除，甲方有权视具体情况选择处理。 </w:t>
      </w:r>
      <w:r/>
    </w:p>
    <w:p>
      <w:pPr>
        <w:ind w:left="0" w:firstLine="420"/>
        <w:spacing w:line="360" w:lineRule="auto"/>
        <w:rPr>
          <w:rFonts w:ascii="宋体" w:hAnsi="宋体"/>
          <w:sz w:val="21"/>
          <w:szCs w:val="21"/>
        </w:rPr>
      </w:pPr>
      <w:r>
        <w:rPr>
          <w:rFonts w:hint="eastAsia" w:ascii="宋体" w:hAnsi="宋体"/>
          <w:sz w:val="21"/>
          <w:szCs w:val="21"/>
        </w:rPr>
        <w:t xml:space="preserve">3.收取误期赔偿费不影响甲方采取合同规定的其他补救措施的权利。 </w:t>
      </w:r>
      <w:r/>
    </w:p>
    <w:p>
      <w:pPr>
        <w:ind w:left="0" w:firstLine="420"/>
        <w:spacing w:line="360" w:lineRule="auto"/>
        <w:rPr>
          <w:rFonts w:ascii="宋体" w:hAnsi="宋体"/>
          <w:sz w:val="21"/>
          <w:szCs w:val="21"/>
        </w:rPr>
      </w:pPr>
      <w:r>
        <w:rPr>
          <w:rFonts w:hint="eastAsia" w:ascii="宋体" w:hAnsi="宋体"/>
          <w:sz w:val="21"/>
          <w:szCs w:val="21"/>
        </w:rPr>
        <w:t xml:space="preserve">4.延期交货时间超过十五天（包含进口产品）或交货不符合合同约定（包括本条第1款约定情形）或转包分包的，视为乙方严重违约，甲方有权立即解除合同，乙方仍需向甲方支付全部误期赔偿费，并赔偿甲方合同总额的10%，返还甲方已支付的合同款。</w:t>
      </w:r>
      <w:r/>
    </w:p>
    <w:p>
      <w:pPr>
        <w:ind w:left="0" w:firstLine="422"/>
        <w:spacing w:line="360" w:lineRule="auto"/>
        <w:rPr>
          <w:rFonts w:ascii="宋体" w:hAnsi="宋体"/>
          <w:b/>
          <w:sz w:val="21"/>
          <w:szCs w:val="21"/>
        </w:rPr>
      </w:pPr>
      <w:r>
        <w:rPr>
          <w:rFonts w:hint="eastAsia" w:ascii="宋体" w:hAnsi="宋体"/>
          <w:b/>
          <w:sz w:val="21"/>
          <w:szCs w:val="21"/>
        </w:rPr>
        <w:t xml:space="preserve">十三、不可抗力</w:t>
      </w:r>
      <w:r/>
    </w:p>
    <w:p>
      <w:pPr>
        <w:ind w:left="0" w:firstLine="420"/>
        <w:spacing w:line="360" w:lineRule="auto"/>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rPr>
          <w:rFonts w:ascii="宋体" w:hAnsi="宋体"/>
          <w:b/>
          <w:sz w:val="21"/>
          <w:szCs w:val="21"/>
        </w:rPr>
      </w:pPr>
      <w:r>
        <w:rPr>
          <w:rFonts w:hint="eastAsia" w:ascii="宋体" w:hAnsi="宋体"/>
          <w:b/>
          <w:sz w:val="21"/>
          <w:szCs w:val="21"/>
        </w:rPr>
        <w:t xml:space="preserve">十四、争端的解决 </w:t>
      </w:r>
      <w:r/>
    </w:p>
    <w:p>
      <w:pPr>
        <w:ind w:left="0" w:firstLine="420"/>
        <w:spacing w:line="360" w:lineRule="auto"/>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szCs w:val="21"/>
        </w:rPr>
      </w:pPr>
      <w:r>
        <w:rPr>
          <w:rFonts w:hint="eastAsia" w:ascii="宋体" w:hAnsi="宋体"/>
          <w:sz w:val="21"/>
          <w:szCs w:val="21"/>
        </w:rPr>
        <w:t xml:space="preserve">2.如果调解不成，双方中的任何一方可向人民法院提起诉讼。诉讼由甲方所在地人民法院管辖。 </w:t>
      </w:r>
      <w:r/>
    </w:p>
    <w:p>
      <w:pPr>
        <w:ind w:left="0" w:firstLine="420"/>
        <w:spacing w:line="360" w:lineRule="auto"/>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 </w:t>
      </w:r>
      <w:r/>
    </w:p>
    <w:p>
      <w:pPr>
        <w:ind w:left="0" w:firstLine="422"/>
        <w:spacing w:line="360" w:lineRule="auto"/>
        <w:rPr>
          <w:rFonts w:ascii="宋体" w:hAnsi="宋体"/>
          <w:b/>
          <w:sz w:val="21"/>
          <w:szCs w:val="21"/>
        </w:rPr>
      </w:pPr>
      <w:r>
        <w:rPr>
          <w:rFonts w:hint="eastAsia" w:ascii="宋体" w:hAnsi="宋体"/>
          <w:b/>
          <w:sz w:val="21"/>
          <w:szCs w:val="21"/>
        </w:rPr>
        <w:t xml:space="preserve">十五、违约终止合同 </w:t>
      </w:r>
      <w:r/>
    </w:p>
    <w:p>
      <w:pPr>
        <w:ind w:left="0" w:firstLine="420"/>
        <w:spacing w:line="360" w:lineRule="auto"/>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供货协议，甲方有权要求违约所涉供货协议总金额的【10】%支付违约金，并返还所涉违约供货协议项下所有合同款。不限同一家实际使用方，如乙方发生下述违约情形甲方可向乙方发出书面通知，提出终止《采购合同》和所有《供货协议》。（1）如果乙方未能在合同规定的限期或甲方同意延长的限期内提供部分或全部货物和服务。</w:t>
      </w:r>
      <w:r/>
    </w:p>
    <w:p>
      <w:pPr>
        <w:ind w:left="0" w:firstLine="420"/>
        <w:spacing w:line="360" w:lineRule="auto"/>
        <w:rPr>
          <w:rFonts w:ascii="宋体" w:hAnsi="宋体"/>
          <w:sz w:val="21"/>
          <w:szCs w:val="21"/>
        </w:rPr>
      </w:pPr>
      <w:r>
        <w:rPr>
          <w:rFonts w:hint="eastAsia" w:ascii="宋体" w:hAnsi="宋体"/>
          <w:sz w:val="21"/>
          <w:szCs w:val="21"/>
        </w:rPr>
        <w:t xml:space="preserve">（2）如果乙方未能履行合同规定的其它任何义务。 </w:t>
      </w:r>
      <w:r/>
    </w:p>
    <w:p>
      <w:pPr>
        <w:ind w:left="0" w:firstLine="420"/>
        <w:spacing w:line="360" w:lineRule="auto"/>
        <w:rPr>
          <w:rFonts w:ascii="宋体" w:hAnsi="宋体"/>
          <w:sz w:val="21"/>
          <w:szCs w:val="21"/>
        </w:rPr>
      </w:pPr>
      <w:r>
        <w:rPr>
          <w:rFonts w:hint="eastAsia" w:ascii="宋体" w:hAnsi="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szCs w:val="21"/>
        </w:rPr>
      </w:pPr>
      <w:r>
        <w:rPr>
          <w:rFonts w:hint="eastAsia" w:ascii="宋体" w:hAnsi="宋体"/>
          <w:sz w:val="21"/>
          <w:szCs w:val="21"/>
        </w:rPr>
        <w:t xml:space="preserve">（4）确认为乙方原因（无论是货物质量问题或未能履行本合同/供货协议详项下其他义务或瑕疵履行等）引发安全事故，造成甲方、甲方客户或履约相关人员财产损失或人身损害的。</w:t>
      </w:r>
      <w:r/>
    </w:p>
    <w:p>
      <w:pPr>
        <w:ind w:left="0" w:firstLine="420"/>
        <w:spacing w:line="360" w:lineRule="auto"/>
        <w:rPr>
          <w:rFonts w:ascii="宋体" w:hAnsi="宋体"/>
          <w:sz w:val="21"/>
          <w:szCs w:val="21"/>
        </w:rPr>
      </w:pPr>
      <w:r>
        <w:rPr>
          <w:rFonts w:hint="eastAsia" w:ascii="宋体" w:hAnsi="宋体"/>
          <w:sz w:val="21"/>
          <w:szCs w:val="21"/>
        </w:rPr>
        <w:t xml:space="preserve">2.如果甲方根据以上的规定，终止了全部或部分合同，甲方有权选择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szCs w:val="21"/>
        </w:rPr>
      </w:pPr>
      <w:r>
        <w:rPr>
          <w:rFonts w:hint="eastAsia" w:ascii="宋体" w:hAnsi="宋体"/>
          <w:sz w:val="21"/>
          <w:szCs w:val="21"/>
        </w:rPr>
        <w:t xml:space="preserve">3.如果甲方违约，应承担相应的违约责任。 </w:t>
      </w:r>
      <w:r/>
    </w:p>
    <w:p>
      <w:pPr>
        <w:ind w:left="0" w:firstLine="422"/>
        <w:spacing w:line="360" w:lineRule="auto"/>
        <w:rPr>
          <w:rFonts w:ascii="宋体" w:hAnsi="宋体"/>
          <w:sz w:val="21"/>
          <w:szCs w:val="21"/>
        </w:rPr>
      </w:pPr>
      <w:r>
        <w:rPr>
          <w:rFonts w:hint="eastAsia" w:ascii="宋体" w:hAnsi="宋体"/>
          <w:b/>
          <w:sz w:val="21"/>
          <w:szCs w:val="21"/>
        </w:rPr>
        <w:t xml:space="preserve">十六、破产终止合同：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rPr>
          <w:rFonts w:ascii="宋体" w:hAnsi="宋体"/>
          <w:sz w:val="21"/>
          <w:szCs w:val="21"/>
        </w:rPr>
      </w:pPr>
      <w:r>
        <w:rPr>
          <w:rFonts w:hint="eastAsia" w:ascii="宋体" w:hAnsi="宋体"/>
          <w:b/>
          <w:sz w:val="21"/>
          <w:szCs w:val="21"/>
        </w:rPr>
        <w:t xml:space="preserve">十七、政府采购法对政府采购合同变更终止的规定：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sz w:val="21"/>
          <w:szCs w:val="21"/>
        </w:rPr>
      </w:pPr>
      <w:r>
        <w:rPr>
          <w:rFonts w:hint="eastAsia" w:ascii="宋体" w:hAnsi="宋体"/>
          <w:b/>
          <w:sz w:val="21"/>
          <w:szCs w:val="21"/>
        </w:rPr>
        <w:t xml:space="preserve">十八、合同转让和分包：</w:t>
      </w:r>
      <w:r>
        <w:rPr>
          <w:rFonts w:hint="eastAsia" w:ascii="宋体" w:hAnsi="宋体"/>
          <w:sz w:val="21"/>
          <w:szCs w:val="21"/>
        </w:rPr>
        <w:t xml:space="preserve">本项目不得转包、分包。</w:t>
      </w:r>
      <w:r/>
    </w:p>
    <w:p>
      <w:pPr>
        <w:ind w:left="0" w:firstLine="422"/>
        <w:spacing w:line="360" w:lineRule="auto"/>
        <w:rPr>
          <w:rFonts w:ascii="宋体" w:hAnsi="宋体"/>
          <w:sz w:val="21"/>
          <w:szCs w:val="21"/>
        </w:rPr>
      </w:pPr>
      <w:r>
        <w:rPr>
          <w:rFonts w:hint="eastAsia" w:ascii="宋体" w:hAnsi="宋体"/>
          <w:b/>
          <w:sz w:val="21"/>
          <w:szCs w:val="21"/>
        </w:rPr>
        <w:t xml:space="preserve">十九、需要补充的合同条款：</w:t>
      </w:r>
      <w:r>
        <w:rPr>
          <w:rFonts w:hint="eastAsia" w:ascii="宋体" w:hAnsi="宋体"/>
          <w:sz w:val="21"/>
          <w:szCs w:val="21"/>
        </w:rPr>
        <w:t xml:space="preserve">（根据评标过程中或者商务谈判时商定的条款和条件在订立合同时标明）。</w:t>
      </w:r>
      <w:r/>
    </w:p>
    <w:p>
      <w:pPr>
        <w:ind w:left="0" w:firstLine="422"/>
        <w:spacing w:line="360" w:lineRule="auto"/>
        <w:rPr>
          <w:rFonts w:ascii="宋体" w:hAnsi="宋体"/>
          <w:b/>
          <w:sz w:val="21"/>
          <w:szCs w:val="21"/>
        </w:rPr>
      </w:pPr>
      <w:r>
        <w:rPr>
          <w:rFonts w:hint="eastAsia" w:ascii="宋体" w:hAnsi="宋体"/>
          <w:b/>
          <w:sz w:val="21"/>
          <w:szCs w:val="21"/>
        </w:rPr>
        <w:t xml:space="preserve">二十、合同生效 </w:t>
      </w:r>
      <w:r/>
    </w:p>
    <w:p>
      <w:pPr>
        <w:ind w:left="0" w:firstLine="420"/>
        <w:spacing w:line="360" w:lineRule="auto"/>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rPr>
          <w:rFonts w:ascii="宋体" w:hAnsi="宋体"/>
          <w:sz w:val="21"/>
          <w:szCs w:val="21"/>
        </w:rPr>
      </w:pPr>
      <w:r>
        <w:rPr>
          <w:rFonts w:hint="eastAsia" w:ascii="宋体" w:hAnsi="宋体"/>
          <w:sz w:val="21"/>
          <w:szCs w:val="21"/>
        </w:rPr>
        <w:t xml:space="preserve">2.本合同系指本文件及其附件中的所有部分，招标文件、中标的投标文件、中标通知书、中标人在招标过程中的澄清和承诺等为本合同不可缺少的组成部分。以上文件内容发生冲突的，以标准较高为准。</w:t>
      </w:r>
      <w:r/>
    </w:p>
    <w:p>
      <w:pPr>
        <w:ind w:left="0" w:firstLine="420"/>
        <w:spacing w:line="360" w:lineRule="auto"/>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rPr>
          <w:rFonts w:ascii="宋体" w:hAnsi="宋体"/>
          <w:sz w:val="21"/>
          <w:szCs w:val="21"/>
        </w:rPr>
      </w:pPr>
      <w:r>
        <w:rPr>
          <w:rFonts w:hint="eastAsia" w:ascii="宋体" w:hAnsi="宋体"/>
          <w:sz w:val="21"/>
          <w:szCs w:val="21"/>
        </w:rPr>
        <w:t xml:space="preserve">4. 本合同壹式肆份，甲乙双方各执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pStyle w:val="1058"/>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1058"/>
        <w:ind w:left="400" w:firstLine="883"/>
        <w:rPr>
          <w:rFonts w:ascii="宋体" w:hAnsi="宋体"/>
          <w:b/>
          <w:sz w:val="44"/>
          <w:szCs w:val="22"/>
        </w:rPr>
      </w:pPr>
      <w:r>
        <w:rPr>
          <w:rFonts w:hint="eastAsia" w:ascii="宋体" w:hAnsi="宋体"/>
          <w:b/>
          <w:sz w:val="44"/>
          <w:szCs w:val="22"/>
        </w:rPr>
        <w:t xml:space="preserve"> </w:t>
      </w:r>
      <w:r/>
    </w:p>
    <w:p>
      <w:pPr>
        <w:ind w:left="0" w:firstLine="883"/>
        <w:jc w:val="center"/>
        <w:spacing w:line="360" w:lineRule="auto"/>
        <w:widowControl w:val="off"/>
        <w:rPr>
          <w:rFonts w:ascii="宋体" w:hAnsi="宋体" w:cs="Times New Roman"/>
          <w:b/>
          <w:bCs/>
          <w:sz w:val="28"/>
          <w:szCs w:val="28"/>
        </w:rPr>
      </w:pPr>
      <w:r>
        <w:rPr>
          <w:rFonts w:hint="eastAsia" w:ascii="宋体" w:hAnsi="宋体"/>
          <w:b/>
          <w:sz w:val="44"/>
          <w:szCs w:val="22"/>
        </w:rPr>
        <w:br w:type="page" w:clear="all"/>
      </w: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（1）在采购合同签订生效后，预付合同金额的30%，待全部货物到达甲方指定地点，经验收合格30个工作日内，由甲方向乙方按合同总价支付70%。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ind w:left="0"/>
        <w:spacing w:line="360" w:lineRule="auto"/>
        <w:widowControl w:val="off"/>
        <w:rPr>
          <w:rFonts w:ascii="宋体" w:hAnsi="宋体"/>
          <w:sz w:val="21"/>
          <w:szCs w:val="21"/>
        </w:rPr>
      </w:pPr>
      <w:r>
        <w:rPr>
          <w:rFonts w:ascii="宋体" w:hAnsi="宋体"/>
          <w:sz w:val="21"/>
          <w:szCs w:val="21"/>
        </w:rPr>
      </w:r>
      <w:r/>
    </w:p>
    <w:p>
      <w:pPr>
        <w:pStyle w:val="1058"/>
        <w:ind w:left="400" w:firstLine="883"/>
        <w:rPr>
          <w:rFonts w:ascii="宋体" w:hAnsi="宋体"/>
          <w:b/>
          <w:sz w:val="44"/>
          <w:szCs w:val="22"/>
        </w:rPr>
      </w:pPr>
      <w:r>
        <w:rPr>
          <w:rFonts w:hint="eastAsia" w:ascii="宋体" w:hAnsi="宋体"/>
          <w:b/>
          <w:sz w:val="44"/>
          <w:szCs w:val="22"/>
        </w:rPr>
        <w:t xml:space="preserve"> </w:t>
      </w:r>
      <w:r/>
    </w:p>
    <w:p>
      <w:pPr>
        <w:pStyle w:val="1058"/>
        <w:ind w:left="400" w:firstLine="883"/>
        <w:rPr>
          <w:rFonts w:ascii="宋体" w:hAnsi="宋体"/>
          <w:b/>
          <w:sz w:val="44"/>
          <w:szCs w:val="22"/>
        </w:rPr>
      </w:pPr>
      <w:r>
        <w:rPr>
          <w:rFonts w:hint="eastAsia" w:ascii="宋体" w:hAnsi="宋体"/>
          <w:b/>
          <w:sz w:val="44"/>
          <w:szCs w:val="22"/>
        </w:rPr>
        <w:br w:type="page" w:clear="all"/>
      </w:r>
      <w:r/>
    </w:p>
    <w:p>
      <w:pPr>
        <w:pStyle w:val="999"/>
        <w:ind w:left="0" w:firstLine="0"/>
        <w:jc w:val="center"/>
        <w:rPr>
          <w:rFonts w:ascii="宋体" w:hAnsi="宋体"/>
          <w:b/>
          <w:sz w:val="44"/>
          <w:szCs w:val="22"/>
        </w:rPr>
      </w:pPr>
      <w:r/>
      <w:bookmarkStart w:id="114" w:name="_Toc105397795"/>
      <w:r>
        <w:rPr>
          <w:rFonts w:hint="eastAsia" w:ascii="宋体" w:hAnsi="宋体"/>
          <w:b/>
          <w:sz w:val="44"/>
          <w:szCs w:val="22"/>
        </w:rPr>
        <w:t xml:space="preserve">第六章 </w:t>
      </w:r>
      <w:bookmarkStart w:id="115" w:name="评分要点"/>
      <w:r/>
      <w:bookmarkEnd w:id="115"/>
      <w:r>
        <w:rPr>
          <w:rFonts w:hint="eastAsia" w:ascii="宋体" w:hAnsi="宋体"/>
          <w:b/>
          <w:sz w:val="44"/>
          <w:szCs w:val="22"/>
        </w:rPr>
        <w:t xml:space="preserve">评标办法和评分标准</w:t>
      </w:r>
      <w:bookmarkEnd w:id="111"/>
      <w:r/>
      <w:bookmarkEnd w:id="112"/>
      <w:r/>
      <w:bookmarkEnd w:id="113"/>
      <w:r/>
      <w:bookmarkEnd w:id="114"/>
      <w:r/>
      <w:r/>
    </w:p>
    <w:p>
      <w:pPr>
        <w:ind w:left="0" w:firstLine="422"/>
        <w:spacing w:line="360" w:lineRule="auto"/>
        <w:rPr>
          <w:rFonts w:ascii="宋体" w:hAnsi="宋体"/>
          <w:b/>
          <w:sz w:val="21"/>
          <w:szCs w:val="21"/>
        </w:rPr>
      </w:pPr>
      <w:r/>
      <w:bookmarkStart w:id="116" w:name="_Toc17476"/>
      <w:r/>
      <w:bookmarkStart w:id="117" w:name="_Toc16264"/>
      <w:r/>
      <w:bookmarkStart w:id="118" w:name="_Toc698"/>
      <w:r>
        <w:rPr>
          <w:rFonts w:hint="eastAsia" w:ascii="宋体" w:hAnsi="宋体"/>
          <w:b/>
          <w:sz w:val="21"/>
          <w:szCs w:val="21"/>
        </w:rPr>
        <w:t xml:space="preserve">一、评标办法：</w:t>
      </w:r>
      <w:bookmarkEnd w:id="116"/>
      <w:r/>
      <w:bookmarkEnd w:id="117"/>
      <w:r/>
      <w:bookmarkEnd w:id="11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本项目共分为四个标段，按顺序进行评审。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w:t>
      </w:r>
      <w:r>
        <w:rPr>
          <w:rFonts w:hint="eastAsia" w:ascii="宋体" w:hAnsi="宋体"/>
          <w:b/>
          <w:sz w:val="21"/>
        </w:rPr>
        <w:t xml:space="preserve">四</w:t>
      </w:r>
      <w:r>
        <w:rPr>
          <w:rFonts w:hint="eastAsia" w:ascii="宋体" w:hAnsi="宋体"/>
          <w:b/>
          <w:sz w:val="21"/>
        </w:rPr>
        <w:t xml:space="preserve">个标段中的其中一个标段或多个标段进行报名投标</w:t>
      </w:r>
      <w:r>
        <w:rPr>
          <w:rFonts w:hint="eastAsia" w:ascii="宋体" w:hAnsi="宋体"/>
          <w:b/>
          <w:sz w:val="21"/>
        </w:rPr>
        <w:t xml:space="preserve">,</w:t>
      </w:r>
      <w:r>
        <w:rPr>
          <w:rFonts w:hint="eastAsia" w:ascii="宋体" w:hAnsi="宋体"/>
          <w:b/>
          <w:sz w:val="21"/>
        </w:rPr>
        <w:t xml:space="preserve">可中其中一个或多个标段</w:t>
      </w:r>
      <w:r>
        <w:rPr>
          <w:rFonts w:hint="eastAsia" w:ascii="宋体" w:hAnsi="宋体"/>
          <w:b/>
          <w:sz w:val="21"/>
        </w:rPr>
        <w:t xml:space="preserve">（兼</w:t>
      </w:r>
      <w:r>
        <w:rPr>
          <w:rFonts w:hint="eastAsia" w:ascii="宋体" w:hAnsi="宋体"/>
          <w:b/>
          <w:sz w:val="21"/>
        </w:rPr>
        <w:t xml:space="preserve">投</w:t>
      </w:r>
      <w:r>
        <w:rPr>
          <w:rFonts w:hint="eastAsia" w:ascii="宋体" w:hAnsi="宋体"/>
          <w:b/>
          <w:sz w:val="21"/>
        </w:rPr>
        <w:t xml:space="preserve">兼中）</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p>
      <w:pPr>
        <w:ind w:left="0" w:firstLine="422"/>
        <w:spacing w:line="360" w:lineRule="auto"/>
        <w:rPr>
          <w:rFonts w:ascii="宋体" w:hAnsi="宋体"/>
          <w:b/>
          <w:sz w:val="21"/>
          <w:szCs w:val="21"/>
        </w:rPr>
      </w:pPr>
      <w:r>
        <w:rPr>
          <w:rFonts w:hint="eastAsia" w:ascii="宋体" w:hAnsi="宋体"/>
          <w:b/>
          <w:bCs/>
          <w:sz w:val="21"/>
        </w:rPr>
        <w:t xml:space="preserve"> (一）价格分：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投标报价得分＝（评标基准价/投标报价）×30％×100</w:t>
      </w:r>
      <w:r/>
    </w:p>
    <w:p>
      <w:pPr>
        <w:ind w:left="0" w:firstLine="422"/>
        <w:spacing w:line="360" w:lineRule="auto"/>
        <w:rPr>
          <w:rFonts w:ascii="宋体" w:hAnsi="宋体"/>
          <w:b/>
          <w:bCs/>
          <w:sz w:val="21"/>
        </w:rPr>
      </w:pPr>
      <w:r>
        <w:rPr>
          <w:rFonts w:hint="eastAsia" w:ascii="宋体" w:hAnsi="宋体"/>
          <w:b/>
          <w:bCs/>
          <w:sz w:val="21"/>
        </w:rPr>
        <w:t xml:space="preserve">（二）技术参数符合性：3</w:t>
      </w:r>
      <w:r>
        <w:rPr>
          <w:rFonts w:ascii="宋体" w:hAnsi="宋体"/>
          <w:b/>
          <w:bCs/>
          <w:sz w:val="21"/>
        </w:rPr>
        <w:t xml:space="preserve">5</w:t>
      </w:r>
      <w:r>
        <w:rPr>
          <w:rFonts w:hint="eastAsia" w:ascii="宋体" w:hAnsi="宋体"/>
          <w:b/>
          <w:bCs/>
          <w:sz w:val="21"/>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1"/>
        </w:rPr>
        <w:t xml:space="preserve">核心</w:t>
      </w:r>
      <w:r>
        <w:rPr>
          <w:rFonts w:hint="eastAsia" w:ascii="宋体" w:hAnsi="宋体"/>
          <w:sz w:val="21"/>
          <w:szCs w:val="22"/>
        </w:rPr>
        <w:t xml:space="preserve">参数：</w:t>
      </w:r>
      <w:r>
        <w:rPr>
          <w:rFonts w:ascii="宋体" w:hAnsi="宋体"/>
          <w:sz w:val="21"/>
          <w:szCs w:val="22"/>
        </w:rPr>
        <w:t xml:space="preserve">21</w:t>
      </w:r>
      <w:r>
        <w:rPr>
          <w:rFonts w:hint="eastAsia" w:ascii="宋体" w:hAnsi="宋体"/>
          <w:sz w:val="21"/>
          <w:szCs w:val="22"/>
        </w:rPr>
        <w:t xml:space="preserve">分</w:t>
      </w:r>
      <w:r/>
    </w:p>
    <w:p>
      <w:pPr>
        <w:ind w:left="0" w:firstLine="420"/>
        <w:spacing w:line="360" w:lineRule="auto"/>
        <w:rPr>
          <w:rFonts w:ascii="宋体" w:hAnsi="宋体"/>
          <w:sz w:val="21"/>
        </w:rPr>
      </w:pPr>
      <w:r>
        <w:rPr>
          <w:rFonts w:hint="eastAsia" w:ascii="宋体" w:hAnsi="宋体"/>
          <w:sz w:val="21"/>
        </w:rPr>
        <w:t xml:space="preserve">（1）增益补偿：3分</w:t>
      </w:r>
      <w:r/>
    </w:p>
    <w:p>
      <w:pPr>
        <w:ind w:left="0" w:firstLine="420"/>
        <w:spacing w:line="360" w:lineRule="auto"/>
        <w:rPr>
          <w:rFonts w:ascii="宋体" w:hAnsi="宋体"/>
          <w:sz w:val="21"/>
        </w:rPr>
      </w:pPr>
      <w:r>
        <w:rPr>
          <w:rFonts w:hint="eastAsia" w:ascii="宋体" w:hAnsi="宋体"/>
          <w:sz w:val="21"/>
        </w:rPr>
        <w:t xml:space="preserve">①TGC≥8段且LGC=6段的得1.5分；②TGC≥8段且LGC≥8段的得3分；本项最高得3分。</w:t>
      </w:r>
      <w:r/>
    </w:p>
    <w:p>
      <w:pPr>
        <w:ind w:left="0" w:firstLine="420"/>
        <w:spacing w:line="360" w:lineRule="auto"/>
        <w:rPr>
          <w:rFonts w:ascii="宋体" w:hAnsi="宋体"/>
          <w:sz w:val="21"/>
        </w:rPr>
      </w:pPr>
      <w:r>
        <w:rPr>
          <w:rFonts w:hint="eastAsia" w:ascii="宋体" w:hAnsi="宋体"/>
          <w:sz w:val="21"/>
        </w:rPr>
        <w:t xml:space="preserve">（2）单晶体探头数量：3分</w:t>
      </w:r>
      <w:r/>
    </w:p>
    <w:p>
      <w:pPr>
        <w:ind w:left="0" w:firstLine="420"/>
        <w:spacing w:line="360" w:lineRule="auto"/>
        <w:rPr>
          <w:rFonts w:ascii="宋体" w:hAnsi="宋体"/>
          <w:sz w:val="21"/>
        </w:rPr>
      </w:pPr>
      <w:r>
        <w:rPr>
          <w:rFonts w:hint="eastAsia" w:ascii="宋体" w:hAnsi="宋体"/>
          <w:sz w:val="21"/>
        </w:rPr>
        <w:t xml:space="preserve">①单晶体探头数量3个的得1分；②单晶体探头数量4个的得2分；③单晶体探头数量≥5个的得3分；本项最高得3分。</w:t>
      </w:r>
      <w:r/>
    </w:p>
    <w:p>
      <w:pPr>
        <w:ind w:left="0" w:firstLine="420"/>
        <w:spacing w:line="360" w:lineRule="auto"/>
        <w:rPr>
          <w:rFonts w:ascii="宋体" w:hAnsi="宋体"/>
          <w:sz w:val="21"/>
        </w:rPr>
      </w:pPr>
      <w:r>
        <w:rPr>
          <w:rFonts w:hint="eastAsia" w:ascii="宋体" w:hAnsi="宋体"/>
          <w:sz w:val="21"/>
        </w:rPr>
        <w:t xml:space="preserve">（3）参考信号：3分</w:t>
      </w:r>
      <w:r/>
    </w:p>
    <w:p>
      <w:pPr>
        <w:ind w:left="0" w:firstLine="420"/>
        <w:spacing w:line="360" w:lineRule="auto"/>
        <w:rPr>
          <w:rFonts w:ascii="宋体" w:hAnsi="宋体"/>
          <w:sz w:val="21"/>
        </w:rPr>
      </w:pPr>
      <w:r>
        <w:rPr>
          <w:rFonts w:hint="eastAsia" w:ascii="宋体" w:hAnsi="宋体"/>
          <w:sz w:val="21"/>
        </w:rPr>
        <w:t xml:space="preserve">①同时具有心电、心音的得1分；②同时具有心电、心音、脉搏波的得2分；③同时具有心电、心音、脉搏波、心电触发的得 3分；本项最高得3分。 </w:t>
      </w:r>
      <w:r/>
    </w:p>
    <w:p>
      <w:pPr>
        <w:ind w:left="0" w:firstLine="420"/>
        <w:spacing w:line="360" w:lineRule="auto"/>
        <w:rPr>
          <w:rFonts w:ascii="宋体" w:hAnsi="宋体"/>
          <w:sz w:val="21"/>
        </w:rPr>
      </w:pPr>
      <w:r>
        <w:rPr>
          <w:rFonts w:hint="eastAsia" w:ascii="宋体" w:hAnsi="宋体"/>
          <w:sz w:val="21"/>
        </w:rPr>
        <w:t xml:space="preserve">（4）四维成像单元支持：3分</w:t>
      </w:r>
      <w:r/>
    </w:p>
    <w:p>
      <w:pPr>
        <w:ind w:left="0" w:firstLine="420"/>
        <w:spacing w:line="360" w:lineRule="auto"/>
        <w:rPr>
          <w:rFonts w:ascii="宋体" w:hAnsi="宋体"/>
          <w:sz w:val="21"/>
        </w:rPr>
      </w:pPr>
      <w:r>
        <w:rPr>
          <w:rFonts w:hint="eastAsia" w:ascii="宋体" w:hAnsi="宋体"/>
          <w:sz w:val="21"/>
        </w:rPr>
        <w:t xml:space="preserve">①支持成人经胸容积成像探头的得1分；②支持儿童经胸容积成像探头的得1分；③支持经食道容积成像探头的得1分。本项最高得3分。</w:t>
      </w:r>
      <w:r/>
    </w:p>
    <w:p>
      <w:pPr>
        <w:ind w:left="0" w:firstLine="420"/>
        <w:spacing w:line="360" w:lineRule="auto"/>
        <w:rPr>
          <w:rFonts w:ascii="宋体" w:hAnsi="宋体"/>
          <w:sz w:val="21"/>
        </w:rPr>
      </w:pPr>
      <w:r>
        <w:rPr>
          <w:rFonts w:hint="eastAsia" w:ascii="宋体" w:hAnsi="宋体"/>
          <w:sz w:val="21"/>
        </w:rPr>
        <w:t xml:space="preserve">（5）多平面成像：3分</w:t>
      </w:r>
      <w:r/>
    </w:p>
    <w:p>
      <w:pPr>
        <w:ind w:left="0" w:firstLine="420"/>
        <w:spacing w:line="360" w:lineRule="auto"/>
        <w:rPr>
          <w:rFonts w:ascii="宋体" w:hAnsi="宋体"/>
          <w:sz w:val="21"/>
        </w:rPr>
      </w:pPr>
      <w:r>
        <w:rPr>
          <w:rFonts w:hint="eastAsia" w:ascii="宋体" w:hAnsi="宋体"/>
          <w:sz w:val="21"/>
        </w:rPr>
        <w:t xml:space="preserve">①具有实时双平面成像功能的得1分；②具有实时三平面成像功能的得1分；③具有实时双容积成像功能的得1分。本项最高得3分。</w:t>
      </w:r>
      <w:r/>
    </w:p>
    <w:p>
      <w:pPr>
        <w:ind w:left="0" w:firstLine="420"/>
        <w:spacing w:line="360" w:lineRule="auto"/>
        <w:rPr>
          <w:rFonts w:ascii="宋体" w:hAnsi="宋体"/>
          <w:sz w:val="21"/>
        </w:rPr>
      </w:pPr>
      <w:r>
        <w:rPr>
          <w:rFonts w:hint="eastAsia" w:ascii="宋体" w:hAnsi="宋体"/>
          <w:sz w:val="21"/>
        </w:rPr>
        <w:t xml:space="preserve">（6）自动心肌应变分析功能：3分</w:t>
      </w:r>
      <w:r/>
    </w:p>
    <w:p>
      <w:pPr>
        <w:ind w:left="0" w:firstLine="420"/>
        <w:spacing w:line="360" w:lineRule="auto"/>
        <w:rPr>
          <w:rFonts w:ascii="宋体" w:hAnsi="宋体"/>
          <w:sz w:val="21"/>
        </w:rPr>
      </w:pPr>
      <w:r>
        <w:rPr>
          <w:rFonts w:hint="eastAsia" w:ascii="宋体" w:hAnsi="宋体"/>
          <w:sz w:val="21"/>
        </w:rPr>
        <w:t xml:space="preserve">①具有自动心肌应变定量分析及左心室自动定量分析功能的得1分；②具有自动心肌应变定量分析及右心室自动定量分析功能的得1分；③具有自动心肌应变定量分析及左心房自动定量分析功能的得1分。本项最高得3分。</w:t>
      </w:r>
      <w:r/>
    </w:p>
    <w:p>
      <w:pPr>
        <w:ind w:left="0" w:firstLine="420"/>
        <w:spacing w:line="360" w:lineRule="auto"/>
        <w:rPr>
          <w:rFonts w:ascii="宋体" w:hAnsi="宋体"/>
          <w:sz w:val="21"/>
        </w:rPr>
      </w:pPr>
      <w:r>
        <w:rPr>
          <w:rFonts w:hint="eastAsia" w:ascii="宋体" w:hAnsi="宋体"/>
          <w:sz w:val="21"/>
        </w:rPr>
        <w:t xml:space="preserve">（7）最大扫描深度：3分</w:t>
      </w:r>
      <w:r/>
    </w:p>
    <w:p>
      <w:pPr>
        <w:ind w:left="0" w:firstLine="420"/>
        <w:spacing w:line="360" w:lineRule="auto"/>
        <w:rPr>
          <w:rFonts w:ascii="宋体" w:hAnsi="宋体"/>
          <w:sz w:val="21"/>
        </w:rPr>
      </w:pPr>
      <w:r>
        <w:rPr>
          <w:rFonts w:hint="eastAsia" w:ascii="宋体" w:hAnsi="宋体"/>
          <w:sz w:val="21"/>
        </w:rPr>
        <w:t xml:space="preserve">①50cm≤最大扫描深度＜55cm的得1</w:t>
      </w:r>
      <w:r>
        <w:rPr>
          <w:rFonts w:ascii="宋体" w:hAnsi="宋体"/>
          <w:sz w:val="21"/>
        </w:rPr>
        <w:t xml:space="preserve">.5</w:t>
      </w:r>
      <w:r>
        <w:rPr>
          <w:rFonts w:hint="eastAsia" w:ascii="宋体" w:hAnsi="宋体"/>
          <w:sz w:val="21"/>
        </w:rPr>
        <w:t xml:space="preserve">分；②最大扫描深度≥55cm的得3分；本项最高得3分。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普通参数：</w:t>
      </w:r>
      <w:r>
        <w:rPr>
          <w:rFonts w:ascii="宋体" w:hAnsi="宋体"/>
          <w:sz w:val="21"/>
          <w:szCs w:val="22"/>
        </w:rPr>
        <w:t xml:space="preserve">14</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技术参数中普通参数(共</w:t>
      </w:r>
      <w:r>
        <w:rPr>
          <w:rFonts w:ascii="宋体" w:hAnsi="宋体"/>
          <w:sz w:val="21"/>
          <w:szCs w:val="22"/>
        </w:rPr>
        <w:t xml:space="preserve">14</w:t>
      </w:r>
      <w:r>
        <w:rPr>
          <w:rFonts w:hint="eastAsia" w:ascii="宋体" w:hAnsi="宋体"/>
          <w:sz w:val="21"/>
          <w:szCs w:val="22"/>
        </w:rPr>
        <w:t xml:space="preserve">条)，若出现负偏离每项扣1分，本项最高得</w:t>
      </w:r>
      <w:r>
        <w:rPr>
          <w:rFonts w:ascii="宋体" w:hAnsi="宋体"/>
          <w:sz w:val="21"/>
          <w:szCs w:val="22"/>
        </w:rPr>
        <w:t xml:space="preserve">14</w:t>
      </w:r>
      <w:r>
        <w:rPr>
          <w:rFonts w:hint="eastAsia" w:ascii="宋体" w:hAnsi="宋体"/>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sz w:val="21"/>
        </w:rPr>
        <w:t xml:space="preserve">（注：</w:t>
      </w:r>
      <w:r>
        <w:rPr>
          <w:rFonts w:hint="eastAsia" w:ascii="宋体" w:hAnsi="宋体"/>
          <w:b/>
          <w:sz w:val="21"/>
        </w:rPr>
        <w:t xml:space="preserve">(1)核</w:t>
      </w:r>
      <w:r>
        <w:rPr>
          <w:rFonts w:hint="eastAsia" w:ascii="宋体" w:hAnsi="宋体"/>
          <w:b/>
          <w:sz w:val="21"/>
        </w:rPr>
        <w:t xml:space="preserve">心参数和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rPr>
          <w:rFonts w:hint="eastAsia" w:ascii="宋体" w:hAnsi="宋体"/>
          <w:b/>
          <w:sz w:val="21"/>
        </w:rPr>
        <w:t xml:space="preserve">）</w:t>
      </w:r>
      <w:r/>
    </w:p>
    <w:p>
      <w:pPr>
        <w:ind w:left="0" w:firstLine="422"/>
        <w:spacing w:line="360" w:lineRule="auto"/>
        <w:rPr>
          <w:rFonts w:ascii="宋体" w:hAnsi="宋体"/>
          <w:b/>
          <w:bCs/>
          <w:sz w:val="21"/>
        </w:rPr>
      </w:pPr>
      <w:r>
        <w:rPr>
          <w:rFonts w:hint="eastAsia" w:ascii="宋体" w:hAnsi="宋体"/>
          <w:b/>
          <w:bCs/>
          <w:sz w:val="21"/>
        </w:rPr>
        <w:t xml:space="preserve">（三）安装实施方案：</w:t>
      </w:r>
      <w:r>
        <w:rPr>
          <w:rFonts w:ascii="宋体" w:hAnsi="宋体"/>
          <w:b/>
          <w:bCs/>
          <w:sz w:val="21"/>
        </w:rPr>
        <w:t xml:space="preserve">8</w:t>
      </w:r>
      <w:r>
        <w:rPr>
          <w:rFonts w:hint="eastAsia" w:ascii="宋体" w:hAnsi="宋体"/>
          <w:b/>
          <w:bCs/>
          <w:sz w:val="21"/>
        </w:rPr>
        <w:t xml:space="preserve">分</w:t>
      </w:r>
      <w:r/>
    </w:p>
    <w:p>
      <w:pPr>
        <w:ind w:left="0" w:firstLine="420"/>
        <w:spacing w:line="360" w:lineRule="auto"/>
        <w:rPr>
          <w:rFonts w:ascii="宋体" w:hAnsi="宋体"/>
          <w:sz w:val="21"/>
        </w:rPr>
      </w:pPr>
      <w:r/>
      <w:bookmarkStart w:id="119" w:name="OLE_LINK13"/>
      <w:r/>
      <w:bookmarkStart w:id="120" w:name="OLE_LINK14"/>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（3）安装调试方案(包括不限于进度控制、电气连接、单机及联动调试等)；</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）人员配置(包括不限于团队构成、专业人员资质等)；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rPr>
        <w:t xml:space="preserve">8</w:t>
      </w:r>
      <w:r>
        <w:rPr>
          <w:rFonts w:hint="eastAsia" w:ascii="宋体" w:hAnsi="宋体"/>
          <w:sz w:val="21"/>
        </w:rPr>
        <w:t xml:space="preserve">分。</w:t>
      </w:r>
      <w:bookmarkEnd w:id="119"/>
      <w:r/>
      <w:bookmarkEnd w:id="120"/>
      <w:r/>
      <w:r/>
    </w:p>
    <w:p>
      <w:pPr>
        <w:ind w:left="0" w:firstLine="422"/>
        <w:spacing w:line="360" w:lineRule="auto"/>
        <w:rPr>
          <w:rFonts w:ascii="宋体" w:hAnsi="宋体"/>
          <w:b/>
          <w:bCs/>
          <w:sz w:val="21"/>
        </w:rPr>
      </w:pPr>
      <w:r>
        <w:rPr>
          <w:rFonts w:hint="eastAsia" w:ascii="宋体" w:hAnsi="宋体"/>
          <w:b/>
          <w:bCs/>
          <w:sz w:val="21"/>
        </w:rPr>
        <w:t xml:space="preserve">（四）售后服务：</w:t>
      </w:r>
      <w:r>
        <w:rPr>
          <w:rFonts w:ascii="宋体" w:hAnsi="宋体"/>
          <w:b/>
          <w:bCs/>
          <w:sz w:val="21"/>
        </w:rPr>
        <w:t xml:space="preserve">18</w:t>
      </w:r>
      <w:r>
        <w:rPr>
          <w:rFonts w:hint="eastAsia" w:ascii="宋体" w:hAnsi="宋体"/>
          <w:b/>
          <w:bCs/>
          <w:sz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szCs w:val="21"/>
        </w:rPr>
        <w:t xml:space="preserve">维保收费及维保方案：6分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bCs/>
          <w:sz w:val="21"/>
          <w:szCs w:val="22"/>
        </w:rPr>
        <w:t xml:space="preserve">（1）</w:t>
      </w:r>
      <w:r>
        <w:rPr>
          <w:rFonts w:hint="eastAsia" w:ascii="宋体" w:hAnsi="宋体"/>
          <w:sz w:val="21"/>
          <w:szCs w:val="21"/>
        </w:rPr>
        <w:t xml:space="preserve">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（2）负责培训人员情况（包括不限于培训老师名单、师资介绍、培训老师管理等）；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（五）综合实力：6分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投标单位或者投标产品生产企业具有有效的</w:t>
      </w:r>
      <w:r>
        <w:rPr>
          <w:rFonts w:hint="eastAsia" w:ascii="宋体" w:hAnsi="宋体"/>
          <w:bCs/>
          <w:sz w:val="21"/>
          <w:szCs w:val="22"/>
        </w:rPr>
        <w:t xml:space="preserve">《商品售后服务评价体系》的售后服务认证证书的</w:t>
      </w:r>
      <w:r>
        <w:rPr>
          <w:rFonts w:hint="eastAsia" w:ascii="宋体" w:hAnsi="宋体" w:cs="Times New Roman"/>
          <w:bCs/>
          <w:sz w:val="21"/>
          <w:szCs w:val="22"/>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2.</w:t>
      </w:r>
      <w:r>
        <w:rPr>
          <w:rFonts w:hint="eastAsia" w:ascii="宋体" w:hAnsi="宋体" w:cs="Times New Roman"/>
          <w:bCs/>
          <w:sz w:val="21"/>
          <w:szCs w:val="22"/>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rPr>
        <w:t xml:space="preserve">1</w:t>
      </w:r>
      <w:r>
        <w:rPr>
          <w:rFonts w:hint="eastAsia" w:ascii="宋体" w:hAnsi="宋体" w:cs="Times New Roman"/>
          <w:bCs/>
          <w:sz w:val="21"/>
          <w:szCs w:val="22"/>
        </w:rPr>
        <w:t xml:space="preserve">分，最多得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（六）类似项目业绩：3分</w:t>
      </w:r>
      <w:r/>
    </w:p>
    <w:p>
      <w:pPr>
        <w:ind w:left="0" w:firstLine="420"/>
        <w:spacing w:line="360" w:lineRule="auto"/>
        <w:widowControl w:val="off"/>
        <w:rPr>
          <w:rFonts w:ascii="宋体" w:hAnsi="宋体" w:cs="Times New Roman"/>
          <w:bCs/>
          <w:sz w:val="21"/>
          <w:szCs w:val="22"/>
        </w:rPr>
      </w:pPr>
      <w:r>
        <w:rPr>
          <w:rFonts w:hint="eastAsia" w:ascii="宋体" w:hAnsi="宋体" w:cs="Times New Roman"/>
          <w:bCs/>
          <w:sz w:val="21"/>
          <w:szCs w:val="22"/>
        </w:rPr>
        <w:t xml:space="preserve">投标单位或者投标产品生产企业</w:t>
      </w:r>
      <w:r>
        <w:rPr>
          <w:rFonts w:hint="eastAsia" w:ascii="宋体" w:hAnsi="宋体"/>
          <w:sz w:val="21"/>
          <w:szCs w:val="21"/>
        </w:rPr>
        <w:t xml:space="preserve">提供自2022年1月1日</w:t>
      </w:r>
      <w:r>
        <w:rPr>
          <w:rFonts w:hint="eastAsia" w:ascii="宋体" w:hAnsi="宋体" w:cs="Times New Roman"/>
          <w:bCs/>
          <w:sz w:val="21"/>
          <w:szCs w:val="22"/>
        </w:rPr>
        <w:t xml:space="preserve">起至今</w:t>
      </w:r>
      <w:r>
        <w:rPr>
          <w:rFonts w:hint="eastAsia" w:ascii="宋体" w:hAnsi="宋体"/>
          <w:sz w:val="21"/>
          <w:szCs w:val="21"/>
        </w:rPr>
        <w:t xml:space="preserve">（以合同签订日期为准）的类似项目业绩，</w:t>
      </w:r>
      <w:r>
        <w:rPr>
          <w:rFonts w:hint="eastAsia" w:ascii="宋体" w:hAnsi="宋体" w:cs="Times New Roman"/>
          <w:bCs/>
          <w:sz w:val="21"/>
          <w:szCs w:val="22"/>
        </w:rPr>
        <w:t xml:space="preserve">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widowControl w:val="off"/>
        <w:rPr>
          <w:rFonts w:ascii="宋体" w:hAnsi="宋体"/>
          <w:b/>
          <w:bCs/>
          <w:sz w:val="21"/>
          <w:szCs w:val="22"/>
        </w:rPr>
      </w:pPr>
      <w:r>
        <w:rPr>
          <w:rFonts w:ascii="宋体" w:hAnsi="宋体"/>
          <w:b/>
          <w:bCs/>
          <w:sz w:val="21"/>
          <w:szCs w:val="22"/>
        </w:rPr>
        <w:t xml:space="preserve">(</w:t>
      </w: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0" w:firstLine="422"/>
        <w:spacing w:line="360" w:lineRule="auto"/>
        <w:rPr>
          <w:rFonts w:ascii="宋体" w:hAnsi="宋体"/>
          <w:b/>
          <w:sz w:val="21"/>
          <w:szCs w:val="21"/>
        </w:rPr>
      </w:pPr>
      <w:r>
        <w:rPr>
          <w:rFonts w:hint="eastAsia" w:ascii="宋体" w:hAnsi="宋体"/>
          <w:b/>
          <w:bCs/>
          <w:sz w:val="21"/>
        </w:rPr>
        <w:t xml:space="preserve"> (一）价格分：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投标报价得分＝（评标基准价/投标报价）×30％×100</w:t>
      </w:r>
      <w:r/>
    </w:p>
    <w:p>
      <w:pPr>
        <w:ind w:left="0" w:firstLine="422"/>
        <w:spacing w:line="360" w:lineRule="auto"/>
        <w:rPr>
          <w:rFonts w:ascii="宋体" w:hAnsi="宋体"/>
          <w:b/>
          <w:bCs/>
          <w:sz w:val="21"/>
        </w:rPr>
      </w:pPr>
      <w:r>
        <w:rPr>
          <w:rFonts w:hint="eastAsia" w:ascii="宋体" w:hAnsi="宋体"/>
          <w:b/>
          <w:bCs/>
          <w:sz w:val="21"/>
        </w:rPr>
        <w:t xml:space="preserve">（二）技术参数符合性：3</w:t>
      </w:r>
      <w:r>
        <w:rPr>
          <w:rFonts w:ascii="宋体" w:hAnsi="宋体"/>
          <w:b/>
          <w:bCs/>
          <w:sz w:val="21"/>
        </w:rPr>
        <w:t xml:space="preserve">5</w:t>
      </w:r>
      <w:r>
        <w:rPr>
          <w:rFonts w:hint="eastAsia" w:ascii="宋体" w:hAnsi="宋体"/>
          <w:b/>
          <w:bCs/>
          <w:sz w:val="21"/>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1"/>
        </w:rPr>
        <w:t xml:space="preserve">核心</w:t>
      </w:r>
      <w:r>
        <w:rPr>
          <w:rFonts w:hint="eastAsia" w:ascii="宋体" w:hAnsi="宋体"/>
          <w:sz w:val="21"/>
          <w:szCs w:val="22"/>
        </w:rPr>
        <w:t xml:space="preserve">参数：</w:t>
      </w:r>
      <w:r>
        <w:rPr>
          <w:rFonts w:ascii="宋体" w:hAnsi="宋体"/>
          <w:sz w:val="21"/>
          <w:szCs w:val="22"/>
        </w:rPr>
        <w:t xml:space="preserve">21</w:t>
      </w:r>
      <w:r>
        <w:rPr>
          <w:rFonts w:hint="eastAsia" w:ascii="宋体" w:hAnsi="宋体"/>
          <w:sz w:val="21"/>
          <w:szCs w:val="22"/>
        </w:rPr>
        <w:t xml:space="preserve">分</w:t>
      </w:r>
      <w:r/>
    </w:p>
    <w:p>
      <w:pPr>
        <w:ind w:left="0" w:firstLine="420"/>
        <w:spacing w:line="360" w:lineRule="auto"/>
        <w:rPr>
          <w:rFonts w:ascii="宋体" w:hAnsi="宋体"/>
          <w:sz w:val="21"/>
        </w:rPr>
      </w:pPr>
      <w:r>
        <w:rPr>
          <w:rFonts w:hint="eastAsia" w:ascii="宋体" w:hAnsi="宋体"/>
          <w:sz w:val="21"/>
        </w:rPr>
        <w:t xml:space="preserve">（1）探头最大有效扫描深度：3分</w:t>
      </w:r>
      <w:r/>
    </w:p>
    <w:p>
      <w:pPr>
        <w:ind w:left="0" w:firstLine="420"/>
        <w:spacing w:line="360" w:lineRule="auto"/>
        <w:rPr>
          <w:rFonts w:ascii="宋体" w:hAnsi="宋体"/>
          <w:sz w:val="21"/>
        </w:rPr>
      </w:pPr>
      <w:r>
        <w:rPr>
          <w:rFonts w:hint="eastAsia" w:ascii="宋体" w:hAnsi="宋体"/>
          <w:sz w:val="21"/>
        </w:rPr>
        <w:t xml:space="preserve">①45cm≤探头最大有效扫描深度50cm＜的得1分；②50cm≤探头最大有效扫描深度＜55cm的得2分；③探头最大有效扫描深度≥55cm的得3分；本项最高得3分。</w:t>
      </w:r>
      <w:r/>
    </w:p>
    <w:p>
      <w:pPr>
        <w:ind w:left="0" w:firstLine="420"/>
        <w:spacing w:line="360" w:lineRule="auto"/>
        <w:rPr>
          <w:rFonts w:ascii="宋体" w:hAnsi="宋体"/>
          <w:sz w:val="21"/>
        </w:rPr>
      </w:pPr>
      <w:r>
        <w:rPr>
          <w:rFonts w:hint="eastAsia" w:ascii="宋体" w:hAnsi="宋体"/>
          <w:sz w:val="21"/>
        </w:rPr>
        <w:t xml:space="preserve">（2）心功能测量技术：3分</w:t>
      </w:r>
      <w:r/>
    </w:p>
    <w:p>
      <w:pPr>
        <w:ind w:left="0" w:firstLine="420"/>
        <w:spacing w:line="360" w:lineRule="auto"/>
        <w:rPr>
          <w:rFonts w:ascii="宋体" w:hAnsi="宋体"/>
          <w:sz w:val="21"/>
        </w:rPr>
      </w:pPr>
      <w:r>
        <w:rPr>
          <w:rFonts w:hint="eastAsia" w:ascii="宋体" w:hAnsi="宋体"/>
          <w:sz w:val="21"/>
        </w:rPr>
        <w:t xml:space="preserve">①支持二维灰阶成像及M型成像单元功能的得1分；②支持多角度M型测量功能的得1分；③支持全自动M型测量功能的得1分。本项最高得3分。</w:t>
      </w:r>
      <w:r/>
    </w:p>
    <w:p>
      <w:pPr>
        <w:ind w:left="0" w:firstLine="420"/>
        <w:spacing w:line="360" w:lineRule="auto"/>
        <w:rPr>
          <w:rFonts w:ascii="宋体" w:hAnsi="宋体"/>
          <w:sz w:val="21"/>
        </w:rPr>
      </w:pPr>
      <w:r>
        <w:rPr>
          <w:rFonts w:hint="eastAsia" w:ascii="宋体" w:hAnsi="宋体"/>
          <w:sz w:val="21"/>
        </w:rPr>
        <w:t xml:space="preserve">（3）全自动测量技术：3分</w:t>
      </w:r>
      <w:r/>
    </w:p>
    <w:p>
      <w:pPr>
        <w:ind w:left="0" w:firstLine="420"/>
        <w:spacing w:line="360" w:lineRule="auto"/>
        <w:rPr>
          <w:rFonts w:ascii="宋体" w:hAnsi="宋体"/>
          <w:sz w:val="21"/>
        </w:rPr>
      </w:pPr>
      <w:r>
        <w:rPr>
          <w:rFonts w:hint="eastAsia" w:ascii="宋体" w:hAnsi="宋体"/>
          <w:sz w:val="21"/>
        </w:rPr>
        <w:t xml:space="preserve">①具备全自动M型测量技术的得1分；②具有全自动频谱测量技术的得1分；③具有全自动组织多普勒测量技术的得1分。本项最高得3分。</w:t>
      </w:r>
      <w:r/>
    </w:p>
    <w:p>
      <w:pPr>
        <w:ind w:left="0" w:firstLine="420"/>
        <w:spacing w:line="360" w:lineRule="auto"/>
        <w:rPr>
          <w:rFonts w:ascii="宋体" w:hAnsi="宋体"/>
          <w:sz w:val="21"/>
        </w:rPr>
      </w:pPr>
      <w:r>
        <w:rPr>
          <w:rFonts w:hint="eastAsia" w:ascii="宋体" w:hAnsi="宋体"/>
          <w:sz w:val="21"/>
        </w:rPr>
        <w:t xml:space="preserve">（4）智能自动切面识别技术：3分</w:t>
      </w:r>
      <w:r/>
    </w:p>
    <w:p>
      <w:pPr>
        <w:ind w:left="0" w:firstLine="420"/>
        <w:spacing w:line="360" w:lineRule="auto"/>
        <w:rPr>
          <w:rFonts w:ascii="宋体" w:hAnsi="宋体"/>
          <w:sz w:val="21"/>
        </w:rPr>
      </w:pPr>
      <w:r>
        <w:rPr>
          <w:rFonts w:hint="eastAsia" w:ascii="宋体" w:hAnsi="宋体"/>
          <w:sz w:val="21"/>
        </w:rPr>
        <w:t xml:space="preserve">①具有切面自动识别技术的得1分；②切面识别数量≥12个的得1分；③切面识别后根据切面自动定位彩色多普勒和频谱多普勒取样框的得1分。本项最高得3分。</w:t>
      </w:r>
      <w:r/>
    </w:p>
    <w:p>
      <w:pPr>
        <w:ind w:left="0" w:firstLine="420"/>
        <w:spacing w:line="360" w:lineRule="auto"/>
        <w:rPr>
          <w:rFonts w:ascii="宋体" w:hAnsi="宋体"/>
          <w:sz w:val="21"/>
        </w:rPr>
      </w:pPr>
      <w:r>
        <w:rPr>
          <w:rFonts w:hint="eastAsia" w:ascii="宋体" w:hAnsi="宋体"/>
          <w:sz w:val="21"/>
        </w:rPr>
        <w:t xml:space="preserve">（5）无针式探头接口（非转接器）：3分</w:t>
      </w:r>
      <w:r/>
    </w:p>
    <w:p>
      <w:pPr>
        <w:ind w:left="0" w:firstLine="420"/>
        <w:spacing w:line="360" w:lineRule="auto"/>
        <w:rPr>
          <w:rFonts w:ascii="宋体" w:hAnsi="宋体"/>
          <w:sz w:val="21"/>
        </w:rPr>
      </w:pPr>
      <w:r>
        <w:rPr>
          <w:rFonts w:hint="eastAsia" w:ascii="宋体" w:hAnsi="宋体"/>
          <w:sz w:val="21"/>
        </w:rPr>
        <w:t xml:space="preserve">①具有无针式探头接口的得1分；②无针式探头接口≥4个得1分；③包括经食道探头在内的所有探头均可互换的得1分。本项最高得3分。</w:t>
      </w:r>
      <w:r/>
    </w:p>
    <w:p>
      <w:pPr>
        <w:ind w:left="0" w:firstLine="420"/>
        <w:spacing w:line="360" w:lineRule="auto"/>
        <w:rPr>
          <w:rFonts w:ascii="宋体" w:hAnsi="宋体"/>
          <w:sz w:val="21"/>
        </w:rPr>
      </w:pPr>
      <w:r>
        <w:rPr>
          <w:rFonts w:hint="eastAsia" w:ascii="宋体" w:hAnsi="宋体"/>
          <w:sz w:val="21"/>
        </w:rPr>
        <w:t xml:space="preserve">（6）主机在机支持右心心肌应变定量技术：3分</w:t>
      </w:r>
      <w:r/>
    </w:p>
    <w:p>
      <w:pPr>
        <w:ind w:left="0" w:firstLine="420"/>
        <w:spacing w:line="360" w:lineRule="auto"/>
        <w:rPr>
          <w:rFonts w:ascii="宋体" w:hAnsi="宋体"/>
          <w:sz w:val="21"/>
        </w:rPr>
      </w:pPr>
      <w:r>
        <w:rPr>
          <w:rFonts w:hint="eastAsia" w:ascii="宋体" w:hAnsi="宋体"/>
          <w:sz w:val="21"/>
        </w:rPr>
        <w:t xml:space="preserve">①无心电触发进行右心心肌应变定量分析的得1分；②同一心动周期内，可同时测量右心室和右心房心肌应变参数的得1分；③同时具备右心室及右心房四维心肌应变定量技术的得1分。本项最高得3分。</w:t>
      </w:r>
      <w:r/>
    </w:p>
    <w:p>
      <w:pPr>
        <w:ind w:left="0" w:firstLine="420"/>
        <w:spacing w:line="360" w:lineRule="auto"/>
        <w:rPr>
          <w:rFonts w:ascii="宋体" w:hAnsi="宋体"/>
          <w:sz w:val="21"/>
        </w:rPr>
      </w:pPr>
      <w:r>
        <w:rPr>
          <w:rFonts w:hint="eastAsia" w:ascii="宋体" w:hAnsi="宋体"/>
          <w:sz w:val="21"/>
        </w:rPr>
        <w:t xml:space="preserve">（7）主机在机支持左心心肌定量技术：3分</w:t>
      </w:r>
      <w:r/>
    </w:p>
    <w:p>
      <w:pPr>
        <w:ind w:left="0" w:firstLine="420"/>
        <w:spacing w:line="360" w:lineRule="auto"/>
        <w:rPr>
          <w:rFonts w:ascii="宋体" w:hAnsi="宋体"/>
          <w:sz w:val="21"/>
        </w:rPr>
      </w:pPr>
      <w:r>
        <w:rPr>
          <w:rFonts w:hint="eastAsia" w:ascii="宋体" w:hAnsi="宋体"/>
          <w:sz w:val="21"/>
        </w:rPr>
        <w:t xml:space="preserve">①无心电触发进行左心心肌应变定量分析的得1分；②同一心动周期内，可同时测量右心室和右心房心肌应变参数的得1分；③具备左心四维心肌应变定量技术的得1分。本项最高得3分。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普通参数：</w:t>
      </w:r>
      <w:r>
        <w:rPr>
          <w:rFonts w:ascii="宋体" w:hAnsi="宋体"/>
          <w:sz w:val="21"/>
          <w:szCs w:val="22"/>
        </w:rPr>
        <w:t xml:space="preserve">14</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技术参数中普通参数(共</w:t>
      </w:r>
      <w:r>
        <w:rPr>
          <w:rFonts w:ascii="宋体" w:hAnsi="宋体"/>
          <w:sz w:val="21"/>
          <w:szCs w:val="22"/>
        </w:rPr>
        <w:t xml:space="preserve">14</w:t>
      </w:r>
      <w:r>
        <w:rPr>
          <w:rFonts w:hint="eastAsia" w:ascii="宋体" w:hAnsi="宋体"/>
          <w:sz w:val="21"/>
          <w:szCs w:val="22"/>
        </w:rPr>
        <w:t xml:space="preserve">条)，若出现负偏离每项扣1分，本项最高得</w:t>
      </w:r>
      <w:r>
        <w:rPr>
          <w:rFonts w:ascii="宋体" w:hAnsi="宋体"/>
          <w:sz w:val="21"/>
          <w:szCs w:val="22"/>
        </w:rPr>
        <w:t xml:space="preserve">14</w:t>
      </w:r>
      <w:r>
        <w:rPr>
          <w:rFonts w:hint="eastAsia" w:ascii="宋体" w:hAnsi="宋体"/>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sz w:val="21"/>
        </w:rPr>
        <w:t xml:space="preserve">（注：(1)核心</w:t>
      </w:r>
      <w:r>
        <w:rPr>
          <w:rFonts w:hint="eastAsia" w:ascii="宋体" w:hAnsi="宋体"/>
          <w:b/>
          <w:sz w:val="21"/>
        </w:rPr>
        <w:t xml:space="preserve">参数和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rPr>
      </w:pPr>
      <w:r>
        <w:rPr>
          <w:rFonts w:hint="eastAsia" w:ascii="宋体" w:hAnsi="宋体"/>
          <w:b/>
          <w:bCs/>
          <w:sz w:val="21"/>
        </w:rPr>
        <w:t xml:space="preserve">（三）安装实施方案：</w:t>
      </w:r>
      <w:r>
        <w:rPr>
          <w:rFonts w:ascii="宋体" w:hAnsi="宋体"/>
          <w:b/>
          <w:bCs/>
          <w:sz w:val="21"/>
        </w:rPr>
        <w:t xml:space="preserve">8</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（3）安装调试方案(包括不限于进度控制、电气连接、单机及联动调试等)；</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）人员配置(包括不限于团队构成、专业人员资质等)；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rPr>
        <w:t xml:space="preserve">8</w:t>
      </w:r>
      <w:r>
        <w:rPr>
          <w:rFonts w:hint="eastAsia" w:ascii="宋体" w:hAnsi="宋体"/>
          <w:sz w:val="21"/>
        </w:rPr>
        <w:t xml:space="preserve">分。</w:t>
      </w:r>
      <w:r/>
    </w:p>
    <w:p>
      <w:pPr>
        <w:ind w:left="0" w:firstLine="422"/>
        <w:spacing w:line="360" w:lineRule="auto"/>
        <w:rPr>
          <w:rFonts w:ascii="宋体" w:hAnsi="宋体"/>
          <w:b/>
          <w:bCs/>
          <w:sz w:val="21"/>
        </w:rPr>
      </w:pPr>
      <w:r>
        <w:rPr>
          <w:rFonts w:hint="eastAsia" w:ascii="宋体" w:hAnsi="宋体"/>
          <w:b/>
          <w:bCs/>
          <w:sz w:val="21"/>
        </w:rPr>
        <w:t xml:space="preserve">（四）售后服务：</w:t>
      </w:r>
      <w:r>
        <w:rPr>
          <w:rFonts w:ascii="宋体" w:hAnsi="宋体"/>
          <w:b/>
          <w:bCs/>
          <w:sz w:val="21"/>
        </w:rPr>
        <w:t xml:space="preserve">18</w:t>
      </w:r>
      <w:r>
        <w:rPr>
          <w:rFonts w:hint="eastAsia" w:ascii="宋体" w:hAnsi="宋体"/>
          <w:b/>
          <w:bCs/>
          <w:sz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szCs w:val="21"/>
        </w:rPr>
        <w:t xml:space="preserve">维保收费及维保方案：6分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bCs/>
          <w:sz w:val="21"/>
          <w:szCs w:val="22"/>
        </w:rPr>
        <w:t xml:space="preserve">（1）</w:t>
      </w:r>
      <w:r>
        <w:rPr>
          <w:rFonts w:hint="eastAsia" w:ascii="宋体" w:hAnsi="宋体"/>
          <w:sz w:val="21"/>
          <w:szCs w:val="21"/>
        </w:rPr>
        <w:t xml:space="preserve">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（2）负责培训人员情况（包括不限于培训老师名单、师资介绍、培训老师管理等）；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（五）综合实力：6分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投标单位或者投标产品生产企业具有有效的</w:t>
      </w:r>
      <w:r>
        <w:rPr>
          <w:rFonts w:hint="eastAsia" w:ascii="宋体" w:hAnsi="宋体"/>
          <w:bCs/>
          <w:sz w:val="21"/>
          <w:szCs w:val="22"/>
        </w:rPr>
        <w:t xml:space="preserve">《商品售后服务评价体系》的售后服务认证证书的</w:t>
      </w:r>
      <w:r>
        <w:rPr>
          <w:rFonts w:hint="eastAsia" w:ascii="宋体" w:hAnsi="宋体" w:cs="Times New Roman"/>
          <w:bCs/>
          <w:sz w:val="21"/>
          <w:szCs w:val="22"/>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2.</w:t>
      </w:r>
      <w:r>
        <w:rPr>
          <w:rFonts w:hint="eastAsia" w:ascii="宋体" w:hAnsi="宋体" w:cs="Times New Roman"/>
          <w:bCs/>
          <w:sz w:val="21"/>
          <w:szCs w:val="22"/>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rPr>
        <w:t xml:space="preserve">1</w:t>
      </w:r>
      <w:r>
        <w:rPr>
          <w:rFonts w:hint="eastAsia" w:ascii="宋体" w:hAnsi="宋体" w:cs="Times New Roman"/>
          <w:bCs/>
          <w:sz w:val="21"/>
          <w:szCs w:val="22"/>
        </w:rPr>
        <w:t xml:space="preserve">分，最多得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0"/>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（六）类似项目业绩：3分</w:t>
      </w:r>
      <w:r/>
    </w:p>
    <w:p>
      <w:pPr>
        <w:ind w:left="0" w:firstLine="420"/>
        <w:spacing w:line="360" w:lineRule="auto"/>
        <w:widowControl w:val="off"/>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投标单位或者投标产品生产企业提供自2022年1月1日起至今（以合同签订日期为准）的类似项目业绩，每提供一个得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0"/>
        <w:spacing w:line="360" w:lineRule="auto"/>
        <w:widowControl w:val="off"/>
        <w:rPr>
          <w:rFonts w:ascii="宋体" w:hAnsi="宋体" w:cs="Times New Roman"/>
          <w:b/>
          <w:bCs/>
          <w:sz w:val="21"/>
          <w:szCs w:val="22"/>
        </w:rPr>
      </w:pPr>
      <w:r>
        <w:rPr>
          <w:rFonts w:ascii="宋体" w:hAnsi="宋体" w:cs="Times New Roman"/>
          <w:b/>
          <w:bCs/>
          <w:sz w:val="21"/>
          <w:szCs w:val="22"/>
        </w:rPr>
        <w:t xml:space="preserve">(</w:t>
      </w:r>
      <w:r>
        <w:rPr>
          <w:rFonts w:hint="eastAsia" w:ascii="宋体" w:hAnsi="宋体" w:cs="Times New Roman"/>
          <w:b/>
          <w:bCs/>
          <w:sz w:val="21"/>
          <w:szCs w:val="22"/>
        </w:rPr>
        <w:t xml:space="preserve">注：投标文件中须提供合同复印件及对应合同任意一期销售发票复印件并加盖投标单位公章，不提供不得分。类似业绩日期认定：以签订合同日期为准）</w:t>
      </w:r>
      <w:r/>
    </w:p>
    <w:p>
      <w:pPr>
        <w:ind w:left="0"/>
        <w:jc w:val="left"/>
        <w:rPr>
          <w:rFonts w:ascii="宋体" w:hAnsi="宋体"/>
          <w:sz w:val="21"/>
        </w:rPr>
      </w:pPr>
      <w:r>
        <w:rPr>
          <w:rFonts w:ascii="宋体" w:hAnsi="宋体"/>
          <w:sz w:val="21"/>
        </w:rPr>
        <w:br w:type="page" w:clear="all"/>
      </w:r>
      <w:r/>
    </w:p>
    <w:p>
      <w:pPr>
        <w:ind w:left="0"/>
        <w:jc w:val="left"/>
        <w:rPr>
          <w:rFonts w:ascii="宋体" w:hAnsi="宋体"/>
          <w:sz w:val="21"/>
        </w:rPr>
      </w:pPr>
      <w:r>
        <w:rPr>
          <w:rFonts w:ascii="宋体" w:hAnsi="宋体"/>
          <w:sz w:val="21"/>
        </w:rPr>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0" w:firstLine="422"/>
        <w:spacing w:line="360" w:lineRule="auto"/>
        <w:rPr>
          <w:rFonts w:ascii="宋体" w:hAnsi="宋体"/>
          <w:b/>
          <w:sz w:val="21"/>
          <w:szCs w:val="21"/>
        </w:rPr>
      </w:pPr>
      <w:r>
        <w:rPr>
          <w:rFonts w:hint="eastAsia" w:ascii="宋体" w:hAnsi="宋体"/>
          <w:b/>
          <w:bCs/>
          <w:sz w:val="21"/>
        </w:rPr>
        <w:t xml:space="preserve"> (一）价格分：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投标报价得分＝（评标基准价/投标报价）×30％×100</w:t>
      </w:r>
      <w:r/>
    </w:p>
    <w:p>
      <w:pPr>
        <w:ind w:left="0" w:firstLine="422"/>
        <w:spacing w:line="360" w:lineRule="auto"/>
        <w:rPr>
          <w:rFonts w:ascii="宋体" w:hAnsi="宋体"/>
          <w:b/>
          <w:bCs/>
          <w:sz w:val="21"/>
        </w:rPr>
      </w:pPr>
      <w:r>
        <w:rPr>
          <w:rFonts w:hint="eastAsia" w:ascii="宋体" w:hAnsi="宋体"/>
          <w:b/>
          <w:bCs/>
          <w:sz w:val="21"/>
        </w:rPr>
        <w:t xml:space="preserve">（二）技术参数符合性：3</w:t>
      </w:r>
      <w:r>
        <w:rPr>
          <w:rFonts w:ascii="宋体" w:hAnsi="宋体"/>
          <w:b/>
          <w:bCs/>
          <w:sz w:val="21"/>
        </w:rPr>
        <w:t xml:space="preserve">5</w:t>
      </w:r>
      <w:r>
        <w:rPr>
          <w:rFonts w:hint="eastAsia" w:ascii="宋体" w:hAnsi="宋体"/>
          <w:b/>
          <w:bCs/>
          <w:sz w:val="21"/>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1"/>
        </w:rPr>
        <w:t xml:space="preserve">核心</w:t>
      </w:r>
      <w:r>
        <w:rPr>
          <w:rFonts w:hint="eastAsia" w:ascii="宋体" w:hAnsi="宋体"/>
          <w:sz w:val="21"/>
          <w:szCs w:val="22"/>
        </w:rPr>
        <w:t xml:space="preserve">参数：</w:t>
      </w:r>
      <w:r>
        <w:rPr>
          <w:rFonts w:ascii="宋体" w:hAnsi="宋体"/>
          <w:sz w:val="21"/>
          <w:szCs w:val="22"/>
        </w:rPr>
        <w:t xml:space="preserve">21</w:t>
      </w:r>
      <w:r>
        <w:rPr>
          <w:rFonts w:hint="eastAsia" w:ascii="宋体" w:hAnsi="宋体"/>
          <w:sz w:val="21"/>
          <w:szCs w:val="22"/>
        </w:rPr>
        <w:t xml:space="preserve">分</w:t>
      </w:r>
      <w:r/>
    </w:p>
    <w:p>
      <w:pPr>
        <w:ind w:left="0" w:firstLine="420"/>
        <w:spacing w:line="360" w:lineRule="auto"/>
        <w:rPr>
          <w:rFonts w:ascii="宋体" w:hAnsi="宋体"/>
          <w:sz w:val="21"/>
        </w:rPr>
      </w:pPr>
      <w:r>
        <w:rPr>
          <w:rFonts w:hint="eastAsia" w:ascii="宋体" w:hAnsi="宋体"/>
          <w:sz w:val="21"/>
        </w:rPr>
        <w:t xml:space="preserve">（1）探头接口：3分</w:t>
      </w:r>
      <w:r/>
    </w:p>
    <w:p>
      <w:pPr>
        <w:ind w:left="0" w:firstLine="420"/>
        <w:spacing w:line="360" w:lineRule="auto"/>
        <w:rPr>
          <w:rFonts w:ascii="宋体" w:hAnsi="宋体"/>
          <w:sz w:val="21"/>
        </w:rPr>
      </w:pPr>
      <w:r>
        <w:rPr>
          <w:rFonts w:hint="eastAsia" w:ascii="宋体" w:hAnsi="宋体"/>
          <w:sz w:val="21"/>
        </w:rPr>
        <w:t xml:space="preserve">①接口数4个的得1分；②接口数≥5个的得2分；③接口数≥5个且全激活可互换的得3分。本项最高得3分。</w:t>
      </w:r>
      <w:r/>
    </w:p>
    <w:p>
      <w:pPr>
        <w:ind w:left="0" w:firstLine="420"/>
        <w:spacing w:line="360" w:lineRule="auto"/>
        <w:rPr>
          <w:rFonts w:ascii="宋体" w:hAnsi="宋体"/>
          <w:sz w:val="21"/>
        </w:rPr>
      </w:pPr>
      <w:r>
        <w:rPr>
          <w:rFonts w:hint="eastAsia" w:ascii="宋体" w:hAnsi="宋体"/>
          <w:sz w:val="21"/>
        </w:rPr>
        <w:t xml:space="preserve">（2）四维成人经胸容积探头阵元数：3分</w:t>
      </w:r>
      <w:r/>
    </w:p>
    <w:p>
      <w:pPr>
        <w:ind w:left="0" w:firstLine="420"/>
        <w:spacing w:line="360" w:lineRule="auto"/>
        <w:rPr>
          <w:rFonts w:ascii="宋体" w:hAnsi="宋体"/>
          <w:sz w:val="21"/>
        </w:rPr>
      </w:pPr>
      <w:r>
        <w:rPr>
          <w:rFonts w:hint="eastAsia" w:ascii="宋体" w:hAnsi="宋体"/>
          <w:sz w:val="21"/>
        </w:rPr>
        <w:t xml:space="preserve">①具有四维成人经胸容积探头，阵元数≥2000阵元的得1分；②具有四维成人经胸容积探头，阵元数≥3000阵元的得</w:t>
      </w:r>
      <w:r>
        <w:rPr>
          <w:rFonts w:ascii="宋体" w:hAnsi="宋体"/>
          <w:sz w:val="21"/>
        </w:rPr>
        <w:t xml:space="preserve">2</w:t>
      </w:r>
      <w:r>
        <w:rPr>
          <w:rFonts w:hint="eastAsia" w:ascii="宋体" w:hAnsi="宋体"/>
          <w:sz w:val="21"/>
        </w:rPr>
        <w:t xml:space="preserve">分；③具有四维成人经胸容积探头，阵元数≥6000阵元的得</w:t>
      </w:r>
      <w:r>
        <w:rPr>
          <w:rFonts w:ascii="宋体" w:hAnsi="宋体"/>
          <w:sz w:val="21"/>
        </w:rPr>
        <w:t xml:space="preserve">3</w:t>
      </w:r>
      <w:r>
        <w:rPr>
          <w:rFonts w:hint="eastAsia" w:ascii="宋体" w:hAnsi="宋体"/>
          <w:sz w:val="21"/>
        </w:rPr>
        <w:t xml:space="preserve">分。本项最高得3分。</w:t>
      </w:r>
      <w:r/>
    </w:p>
    <w:p>
      <w:pPr>
        <w:ind w:left="0" w:firstLine="420"/>
        <w:spacing w:line="360" w:lineRule="auto"/>
        <w:rPr>
          <w:rFonts w:ascii="宋体" w:hAnsi="宋体"/>
          <w:sz w:val="21"/>
        </w:rPr>
      </w:pPr>
      <w:r>
        <w:rPr>
          <w:rFonts w:hint="eastAsia" w:ascii="宋体" w:hAnsi="宋体"/>
          <w:sz w:val="21"/>
        </w:rPr>
        <w:t xml:space="preserve">（3）四维成像单元支持：3分</w:t>
      </w:r>
      <w:r/>
    </w:p>
    <w:p>
      <w:pPr>
        <w:ind w:left="0" w:firstLine="420"/>
        <w:spacing w:line="360" w:lineRule="auto"/>
        <w:rPr>
          <w:rFonts w:ascii="宋体" w:hAnsi="宋体"/>
          <w:sz w:val="21"/>
        </w:rPr>
      </w:pPr>
      <w:r>
        <w:rPr>
          <w:rFonts w:hint="eastAsia" w:ascii="宋体" w:hAnsi="宋体"/>
          <w:sz w:val="21"/>
        </w:rPr>
        <w:t xml:space="preserve">①支持成人经胸容积成像探头的得1分；②支持儿童经胸容积成像探头的得1分；③支持经食道容积成像探头的得1分。本项最高得3分。</w:t>
      </w:r>
      <w:r/>
    </w:p>
    <w:p>
      <w:pPr>
        <w:ind w:left="0" w:firstLine="420"/>
        <w:spacing w:line="360" w:lineRule="auto"/>
        <w:rPr>
          <w:rFonts w:ascii="宋体" w:hAnsi="宋体"/>
          <w:sz w:val="21"/>
        </w:rPr>
      </w:pPr>
      <w:r>
        <w:rPr>
          <w:rFonts w:hint="eastAsia" w:ascii="宋体" w:hAnsi="宋体"/>
          <w:sz w:val="21"/>
        </w:rPr>
        <w:t xml:space="preserve">（4）多平面成像：3分</w:t>
      </w:r>
      <w:r/>
    </w:p>
    <w:p>
      <w:pPr>
        <w:ind w:left="0" w:firstLine="420"/>
        <w:spacing w:line="360" w:lineRule="auto"/>
        <w:rPr>
          <w:rFonts w:ascii="宋体" w:hAnsi="宋体"/>
          <w:sz w:val="21"/>
        </w:rPr>
      </w:pPr>
      <w:r>
        <w:rPr>
          <w:rFonts w:hint="eastAsia" w:ascii="宋体" w:hAnsi="宋体"/>
          <w:sz w:val="21"/>
        </w:rPr>
        <w:t xml:space="preserve">①具有实时双平面成像功能的得1分；②具有实时三平面成像功能的得1分；③具有实时双容积成像功能的得1分。本项最高得3分。</w:t>
      </w:r>
      <w:r/>
    </w:p>
    <w:p>
      <w:pPr>
        <w:ind w:left="0" w:firstLine="420"/>
        <w:spacing w:line="360" w:lineRule="auto"/>
        <w:rPr>
          <w:rFonts w:ascii="宋体" w:hAnsi="宋体"/>
          <w:sz w:val="21"/>
        </w:rPr>
      </w:pPr>
      <w:r>
        <w:rPr>
          <w:rFonts w:hint="eastAsia" w:ascii="宋体" w:hAnsi="宋体"/>
          <w:sz w:val="21"/>
        </w:rPr>
        <w:t xml:space="preserve">（5）心脏测量与分析功能：3分</w:t>
      </w:r>
      <w:r/>
    </w:p>
    <w:p>
      <w:pPr>
        <w:ind w:left="0" w:firstLine="420"/>
        <w:spacing w:line="360" w:lineRule="auto"/>
        <w:rPr>
          <w:rFonts w:ascii="宋体" w:hAnsi="宋体"/>
          <w:sz w:val="21"/>
        </w:rPr>
      </w:pPr>
      <w:r>
        <w:rPr>
          <w:rFonts w:hint="eastAsia" w:ascii="宋体" w:hAnsi="宋体"/>
          <w:sz w:val="21"/>
        </w:rPr>
        <w:t xml:space="preserve">①具有直线解剖M型功能的得1分；②具有曲线解剖M型功能的得1分；③具有多条取样线功能的得1分。本项最高得3分。</w:t>
      </w:r>
      <w:r/>
    </w:p>
    <w:p>
      <w:pPr>
        <w:ind w:left="0" w:firstLine="420"/>
        <w:spacing w:line="360" w:lineRule="auto"/>
        <w:rPr>
          <w:rFonts w:ascii="宋体" w:hAnsi="宋体"/>
          <w:sz w:val="21"/>
        </w:rPr>
      </w:pPr>
      <w:r>
        <w:rPr>
          <w:rFonts w:hint="eastAsia" w:ascii="宋体" w:hAnsi="宋体"/>
          <w:sz w:val="21"/>
        </w:rPr>
        <w:t xml:space="preserve">（6）自动心肌应变分析功能：3分</w:t>
      </w:r>
      <w:r/>
    </w:p>
    <w:p>
      <w:pPr>
        <w:ind w:left="0" w:firstLine="420"/>
        <w:spacing w:line="360" w:lineRule="auto"/>
        <w:rPr>
          <w:rFonts w:ascii="宋体" w:hAnsi="宋体"/>
          <w:sz w:val="21"/>
        </w:rPr>
      </w:pPr>
      <w:r>
        <w:rPr>
          <w:rFonts w:hint="eastAsia" w:ascii="宋体" w:hAnsi="宋体"/>
          <w:sz w:val="21"/>
        </w:rPr>
        <w:t xml:space="preserve">①具有左心室心肌应变定量分析功能的得1分；②具有右心室心肌应变定量分析功能的得1分；③具有在机左心室三维应变功能的得1分。本项最高得3分。</w:t>
      </w:r>
      <w:r/>
    </w:p>
    <w:p>
      <w:pPr>
        <w:ind w:left="0" w:firstLine="420"/>
        <w:spacing w:line="360" w:lineRule="auto"/>
        <w:rPr>
          <w:rFonts w:ascii="宋体" w:hAnsi="宋体"/>
          <w:sz w:val="21"/>
        </w:rPr>
      </w:pPr>
      <w:r>
        <w:rPr>
          <w:rFonts w:hint="eastAsia" w:ascii="宋体" w:hAnsi="宋体"/>
          <w:sz w:val="21"/>
        </w:rPr>
        <w:t xml:space="preserve">（7）心脏二维自动定量技术：3分</w:t>
      </w:r>
      <w:r/>
    </w:p>
    <w:p>
      <w:pPr>
        <w:ind w:left="0" w:firstLine="420"/>
        <w:spacing w:line="360" w:lineRule="auto"/>
        <w:rPr>
          <w:rFonts w:ascii="宋体" w:hAnsi="宋体"/>
          <w:sz w:val="21"/>
        </w:rPr>
      </w:pPr>
      <w:r>
        <w:rPr>
          <w:rFonts w:hint="eastAsia" w:ascii="宋体" w:hAnsi="宋体"/>
          <w:sz w:val="21"/>
        </w:rPr>
        <w:t xml:space="preserve">①具备二维左心房自动定量技术得1分；②具备二维右心室自动定量技术得1分；③具备同一心动周期的三平面心肌斑点追踪技术得1分。本项最高得3分。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普通参数：</w:t>
      </w:r>
      <w:r>
        <w:rPr>
          <w:rFonts w:ascii="宋体" w:hAnsi="宋体"/>
          <w:sz w:val="21"/>
          <w:szCs w:val="22"/>
        </w:rPr>
        <w:t xml:space="preserve">14</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技术参数中普通参数(共</w:t>
      </w:r>
      <w:r>
        <w:rPr>
          <w:rFonts w:ascii="宋体" w:hAnsi="宋体"/>
          <w:sz w:val="21"/>
          <w:szCs w:val="22"/>
        </w:rPr>
        <w:t xml:space="preserve">14</w:t>
      </w:r>
      <w:r>
        <w:rPr>
          <w:rFonts w:hint="eastAsia" w:ascii="宋体" w:hAnsi="宋体"/>
          <w:sz w:val="21"/>
          <w:szCs w:val="22"/>
        </w:rPr>
        <w:t xml:space="preserve">条)，若出现负偏离每项扣1分，本项最高得</w:t>
      </w:r>
      <w:r>
        <w:rPr>
          <w:rFonts w:ascii="宋体" w:hAnsi="宋体"/>
          <w:sz w:val="21"/>
          <w:szCs w:val="22"/>
        </w:rPr>
        <w:t xml:space="preserve">14</w:t>
      </w:r>
      <w:r>
        <w:rPr>
          <w:rFonts w:hint="eastAsia" w:ascii="宋体" w:hAnsi="宋体"/>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sz w:val="21"/>
        </w:rPr>
        <w:t xml:space="preserve">（注：(1)核心</w:t>
      </w:r>
      <w:r>
        <w:rPr>
          <w:rFonts w:hint="eastAsia" w:ascii="宋体" w:hAnsi="宋体"/>
          <w:b/>
          <w:sz w:val="21"/>
        </w:rPr>
        <w:t xml:space="preserve">参数和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rPr>
      </w:pPr>
      <w:r>
        <w:rPr>
          <w:rFonts w:hint="eastAsia" w:ascii="宋体" w:hAnsi="宋体"/>
          <w:b/>
          <w:bCs/>
          <w:sz w:val="21"/>
        </w:rPr>
        <w:t xml:space="preserve">（三）安装实施方案：</w:t>
      </w:r>
      <w:r>
        <w:rPr>
          <w:rFonts w:ascii="宋体" w:hAnsi="宋体"/>
          <w:b/>
          <w:bCs/>
          <w:sz w:val="21"/>
        </w:rPr>
        <w:t xml:space="preserve">8</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（3）安装调试方案(包括不限于进度控制、电气连接、单机及联动调试等)；</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）人员配置(包括不限于团队构成、专业人员资质等)；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rPr>
        <w:t xml:space="preserve">8</w:t>
      </w:r>
      <w:r>
        <w:rPr>
          <w:rFonts w:hint="eastAsia" w:ascii="宋体" w:hAnsi="宋体"/>
          <w:sz w:val="21"/>
        </w:rPr>
        <w:t xml:space="preserve">分。</w:t>
      </w:r>
      <w:r/>
    </w:p>
    <w:p>
      <w:pPr>
        <w:ind w:left="0" w:firstLine="422"/>
        <w:spacing w:line="360" w:lineRule="auto"/>
        <w:rPr>
          <w:rFonts w:ascii="宋体" w:hAnsi="宋体"/>
          <w:b/>
          <w:bCs/>
          <w:sz w:val="21"/>
        </w:rPr>
      </w:pPr>
      <w:r>
        <w:rPr>
          <w:rFonts w:hint="eastAsia" w:ascii="宋体" w:hAnsi="宋体"/>
          <w:b/>
          <w:bCs/>
          <w:sz w:val="21"/>
        </w:rPr>
        <w:t xml:space="preserve">（四）售后服务：</w:t>
      </w:r>
      <w:r>
        <w:rPr>
          <w:rFonts w:ascii="宋体" w:hAnsi="宋体"/>
          <w:b/>
          <w:bCs/>
          <w:sz w:val="21"/>
        </w:rPr>
        <w:t xml:space="preserve">18</w:t>
      </w:r>
      <w:r>
        <w:rPr>
          <w:rFonts w:hint="eastAsia" w:ascii="宋体" w:hAnsi="宋体"/>
          <w:b/>
          <w:bCs/>
          <w:sz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szCs w:val="21"/>
        </w:rPr>
        <w:t xml:space="preserve">维保收费及维保方案：6分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bCs/>
          <w:sz w:val="21"/>
          <w:szCs w:val="22"/>
        </w:rPr>
        <w:t xml:space="preserve">（1）</w:t>
      </w:r>
      <w:r>
        <w:rPr>
          <w:rFonts w:hint="eastAsia" w:ascii="宋体" w:hAnsi="宋体"/>
          <w:sz w:val="21"/>
          <w:szCs w:val="21"/>
        </w:rPr>
        <w:t xml:space="preserve">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（2）负责培训人员情况（包括不限于培训老师名单、师资介绍、培训老师管理等）；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（五）综合实力：6分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投标单位或者投标产品生产企业具有有效的</w:t>
      </w:r>
      <w:r>
        <w:rPr>
          <w:rFonts w:hint="eastAsia" w:ascii="宋体" w:hAnsi="宋体"/>
          <w:bCs/>
          <w:sz w:val="21"/>
          <w:szCs w:val="22"/>
        </w:rPr>
        <w:t xml:space="preserve">《商品售后服务评价体系》的售后服务认证证书的</w:t>
      </w:r>
      <w:r>
        <w:rPr>
          <w:rFonts w:hint="eastAsia" w:ascii="宋体" w:hAnsi="宋体" w:cs="Times New Roman"/>
          <w:bCs/>
          <w:sz w:val="21"/>
          <w:szCs w:val="22"/>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2.</w:t>
      </w:r>
      <w:r>
        <w:rPr>
          <w:rFonts w:hint="eastAsia" w:ascii="宋体" w:hAnsi="宋体" w:cs="Times New Roman"/>
          <w:bCs/>
          <w:sz w:val="21"/>
          <w:szCs w:val="22"/>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rPr>
        <w:t xml:space="preserve">1</w:t>
      </w:r>
      <w:r>
        <w:rPr>
          <w:rFonts w:hint="eastAsia" w:ascii="宋体" w:hAnsi="宋体" w:cs="Times New Roman"/>
          <w:bCs/>
          <w:sz w:val="21"/>
          <w:szCs w:val="22"/>
        </w:rPr>
        <w:t xml:space="preserve">分，最多得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（六）类似项目业绩：3分</w:t>
      </w:r>
      <w:r/>
    </w:p>
    <w:p>
      <w:pPr>
        <w:ind w:left="0" w:firstLine="420"/>
        <w:spacing w:line="360" w:lineRule="auto"/>
        <w:widowControl w:val="off"/>
        <w:rPr>
          <w:rFonts w:ascii="宋体" w:hAnsi="宋体" w:cs="Times New Roman"/>
          <w:bCs/>
          <w:sz w:val="21"/>
          <w:szCs w:val="22"/>
        </w:rPr>
      </w:pPr>
      <w:r>
        <w:rPr>
          <w:rFonts w:hint="eastAsia" w:ascii="宋体" w:hAnsi="宋体" w:cs="Times New Roman"/>
          <w:bCs/>
          <w:sz w:val="21"/>
          <w:szCs w:val="22"/>
        </w:rPr>
        <w:t xml:space="preserve">投标单位或者投标产品生产企业</w:t>
      </w:r>
      <w:r>
        <w:rPr>
          <w:rFonts w:hint="eastAsia" w:ascii="宋体" w:hAnsi="宋体"/>
          <w:sz w:val="21"/>
          <w:szCs w:val="21"/>
        </w:rPr>
        <w:t xml:space="preserve">提供自2022年1月1日</w:t>
      </w:r>
      <w:r>
        <w:rPr>
          <w:rFonts w:hint="eastAsia" w:ascii="宋体" w:hAnsi="宋体" w:cs="Times New Roman"/>
          <w:bCs/>
          <w:sz w:val="21"/>
          <w:szCs w:val="22"/>
        </w:rPr>
        <w:t xml:space="preserve">起至今</w:t>
      </w:r>
      <w:r>
        <w:rPr>
          <w:rFonts w:hint="eastAsia" w:ascii="宋体" w:hAnsi="宋体"/>
          <w:sz w:val="21"/>
          <w:szCs w:val="21"/>
        </w:rPr>
        <w:t xml:space="preserve">（以合同签订日期为准）的类似项目业绩，</w:t>
      </w:r>
      <w:r>
        <w:rPr>
          <w:rFonts w:hint="eastAsia" w:ascii="宋体" w:hAnsi="宋体" w:cs="Times New Roman"/>
          <w:bCs/>
          <w:sz w:val="21"/>
          <w:szCs w:val="22"/>
        </w:rPr>
        <w:t xml:space="preserve">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tabs>
          <w:tab w:val="left" w:pos="0" w:leader="none"/>
        </w:tabs>
        <w:rPr>
          <w:rFonts w:ascii="宋体" w:hAnsi="宋体"/>
          <w:b/>
          <w:bCs/>
          <w:sz w:val="21"/>
          <w:szCs w:val="22"/>
        </w:rPr>
      </w:pPr>
      <w:r>
        <w:rPr>
          <w:rFonts w:ascii="宋体" w:hAnsi="宋体"/>
          <w:b/>
          <w:bCs/>
          <w:sz w:val="21"/>
          <w:szCs w:val="22"/>
        </w:rPr>
        <w:t xml:space="preserve">(</w:t>
      </w: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投标报价得分＝（评标基准价/投标报价）×30％×100</w:t>
      </w:r>
      <w:r/>
    </w:p>
    <w:p>
      <w:pPr>
        <w:ind w:left="0" w:firstLine="422"/>
        <w:spacing w:line="360" w:lineRule="auto"/>
        <w:rPr>
          <w:rFonts w:ascii="宋体" w:hAnsi="宋体"/>
          <w:b/>
          <w:bCs/>
          <w:sz w:val="21"/>
        </w:rPr>
      </w:pPr>
      <w:r>
        <w:rPr>
          <w:rFonts w:hint="eastAsia" w:ascii="宋体" w:hAnsi="宋体"/>
          <w:b/>
          <w:bCs/>
          <w:sz w:val="21"/>
        </w:rPr>
        <w:t xml:space="preserve">（二）技术参数符合性：3</w:t>
      </w:r>
      <w:r>
        <w:rPr>
          <w:rFonts w:ascii="宋体" w:hAnsi="宋体"/>
          <w:b/>
          <w:bCs/>
          <w:sz w:val="21"/>
        </w:rPr>
        <w:t xml:space="preserve">5</w:t>
      </w:r>
      <w:r>
        <w:rPr>
          <w:rFonts w:hint="eastAsia" w:ascii="宋体" w:hAnsi="宋体"/>
          <w:b/>
          <w:bCs/>
          <w:sz w:val="21"/>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1"/>
        </w:rPr>
        <w:t xml:space="preserve">核心</w:t>
      </w:r>
      <w:r>
        <w:rPr>
          <w:rFonts w:hint="eastAsia" w:ascii="宋体" w:hAnsi="宋体"/>
          <w:sz w:val="21"/>
          <w:szCs w:val="22"/>
        </w:rPr>
        <w:t xml:space="preserve">参数：</w:t>
      </w:r>
      <w:r>
        <w:rPr>
          <w:rFonts w:ascii="宋体" w:hAnsi="宋体"/>
          <w:sz w:val="21"/>
          <w:szCs w:val="22"/>
        </w:rPr>
        <w:t xml:space="preserve">15</w:t>
      </w:r>
      <w:r>
        <w:rPr>
          <w:rFonts w:hint="eastAsia" w:ascii="宋体" w:hAnsi="宋体"/>
          <w:sz w:val="21"/>
          <w:szCs w:val="22"/>
        </w:rPr>
        <w:t xml:space="preserve">分</w:t>
      </w:r>
      <w:r/>
    </w:p>
    <w:p>
      <w:pPr>
        <w:ind w:left="0" w:firstLine="420"/>
        <w:spacing w:line="360" w:lineRule="auto"/>
        <w:rPr>
          <w:rFonts w:ascii="宋体" w:hAnsi="宋体"/>
          <w:sz w:val="21"/>
        </w:rPr>
      </w:pPr>
      <w:r>
        <w:rPr>
          <w:rFonts w:hint="eastAsia" w:ascii="宋体" w:hAnsi="宋体"/>
          <w:sz w:val="21"/>
        </w:rPr>
        <w:t xml:space="preserve">（1）配备一体化台车, 台车探头接口：3分</w:t>
      </w:r>
      <w:r/>
    </w:p>
    <w:p>
      <w:pPr>
        <w:ind w:left="0" w:firstLine="420"/>
        <w:spacing w:line="360" w:lineRule="auto"/>
        <w:rPr>
          <w:rFonts w:ascii="宋体" w:hAnsi="宋体"/>
          <w:sz w:val="21"/>
        </w:rPr>
      </w:pPr>
      <w:r>
        <w:rPr>
          <w:rFonts w:hint="eastAsia" w:ascii="宋体" w:hAnsi="宋体"/>
          <w:sz w:val="21"/>
        </w:rPr>
        <w:t xml:space="preserve">①</w:t>
      </w:r>
      <w:r>
        <w:rPr>
          <w:rFonts w:hint="eastAsia" w:ascii="宋体" w:hAnsi="宋体"/>
          <w:sz w:val="21"/>
        </w:rPr>
        <w:t xml:space="preserve">配备一体化台车，具备探头穿接口连接于主机，台车探头接口=3个的得1分</w:t>
      </w:r>
      <w:r>
        <w:rPr>
          <w:rFonts w:hint="eastAsia" w:ascii="宋体" w:hAnsi="宋体"/>
          <w:sz w:val="21"/>
        </w:rPr>
        <w:t xml:space="preserve">；②</w:t>
      </w:r>
      <w:r>
        <w:rPr>
          <w:rFonts w:hint="eastAsia" w:ascii="宋体" w:hAnsi="宋体"/>
          <w:sz w:val="21"/>
        </w:rPr>
        <w:t xml:space="preserve">配备一体化台车，具备探头穿接口连接于主机，台车探头接口≥4个的得2分</w:t>
      </w:r>
      <w:r>
        <w:rPr>
          <w:rFonts w:hint="eastAsia" w:ascii="宋体" w:hAnsi="宋体"/>
          <w:sz w:val="21"/>
        </w:rPr>
        <w:t xml:space="preserve">；③</w:t>
      </w:r>
      <w:r>
        <w:rPr>
          <w:rFonts w:hint="eastAsia" w:ascii="宋体" w:hAnsi="宋体"/>
          <w:sz w:val="21"/>
        </w:rPr>
        <w:t xml:space="preserve">配备一体化台车，具备探头穿接口连接于主机，台车探头接口≥4个，且可同时全激活的得3分</w:t>
      </w:r>
      <w:r>
        <w:rPr>
          <w:rFonts w:hint="eastAsia" w:ascii="宋体" w:hAnsi="宋体"/>
          <w:sz w:val="21"/>
        </w:rPr>
        <w:t xml:space="preserve">。本项最高得3分。</w:t>
      </w:r>
      <w:r/>
    </w:p>
    <w:p>
      <w:pPr>
        <w:ind w:left="0" w:firstLine="420"/>
        <w:spacing w:line="360" w:lineRule="auto"/>
        <w:rPr>
          <w:rFonts w:ascii="宋体" w:hAnsi="宋体"/>
          <w:sz w:val="21"/>
        </w:rPr>
      </w:pPr>
      <w:r>
        <w:rPr>
          <w:rFonts w:hint="eastAsia" w:ascii="宋体" w:hAnsi="宋体"/>
          <w:sz w:val="21"/>
        </w:rPr>
        <w:t xml:space="preserve">（2）多平面成像：3分</w:t>
      </w:r>
      <w:r/>
    </w:p>
    <w:p>
      <w:pPr>
        <w:ind w:left="0" w:firstLine="420"/>
        <w:spacing w:line="360" w:lineRule="auto"/>
        <w:rPr>
          <w:rFonts w:ascii="宋体" w:hAnsi="宋体"/>
          <w:sz w:val="21"/>
        </w:rPr>
      </w:pPr>
      <w:r>
        <w:rPr>
          <w:rFonts w:hint="eastAsia" w:ascii="宋体" w:hAnsi="宋体"/>
          <w:sz w:val="21"/>
        </w:rPr>
        <w:t xml:space="preserve">①可支持实时双平面成像功能的得1分；②可支持实时三平面成像功能的得</w:t>
      </w:r>
      <w:r>
        <w:rPr>
          <w:rFonts w:ascii="宋体" w:hAnsi="宋体"/>
          <w:sz w:val="21"/>
        </w:rPr>
        <w:t xml:space="preserve">1</w:t>
      </w:r>
      <w:r>
        <w:rPr>
          <w:rFonts w:hint="eastAsia" w:ascii="宋体" w:hAnsi="宋体"/>
          <w:sz w:val="21"/>
        </w:rPr>
        <w:t xml:space="preserve">分；③可支持实时双容积经食道成像功能的得</w:t>
      </w:r>
      <w:r>
        <w:rPr>
          <w:rFonts w:ascii="宋体" w:hAnsi="宋体"/>
          <w:sz w:val="21"/>
        </w:rPr>
        <w:t xml:space="preserve">1</w:t>
      </w:r>
      <w:r>
        <w:rPr>
          <w:rFonts w:hint="eastAsia" w:ascii="宋体" w:hAnsi="宋体"/>
          <w:sz w:val="21"/>
        </w:rPr>
        <w:t xml:space="preserve">分。本项最高得3分。</w:t>
      </w:r>
      <w:r/>
    </w:p>
    <w:p>
      <w:pPr>
        <w:ind w:left="0" w:firstLine="420"/>
        <w:spacing w:line="360" w:lineRule="auto"/>
        <w:rPr>
          <w:rFonts w:ascii="宋体" w:hAnsi="宋体"/>
          <w:sz w:val="21"/>
        </w:rPr>
      </w:pPr>
      <w:r>
        <w:rPr>
          <w:rFonts w:hint="eastAsia" w:ascii="宋体" w:hAnsi="宋体"/>
          <w:sz w:val="21"/>
        </w:rPr>
        <w:t xml:space="preserve">（3）自动心肌应变分析功能：3分</w:t>
      </w:r>
      <w:r/>
    </w:p>
    <w:p>
      <w:pPr>
        <w:ind w:left="0" w:firstLine="420"/>
        <w:spacing w:line="360" w:lineRule="auto"/>
        <w:rPr>
          <w:rFonts w:ascii="宋体" w:hAnsi="宋体"/>
          <w:sz w:val="21"/>
        </w:rPr>
      </w:pPr>
      <w:r>
        <w:rPr>
          <w:rFonts w:hint="eastAsia" w:ascii="宋体" w:hAnsi="宋体"/>
          <w:sz w:val="21"/>
        </w:rPr>
        <w:t xml:space="preserve">①可支持自动心肌应变定量分析及左心室二维应变定量功能的得1分；②可支持自动心肌应变定量分析及右心室二维应变定量功能的得</w:t>
      </w:r>
      <w:r>
        <w:rPr>
          <w:rFonts w:ascii="宋体" w:hAnsi="宋体"/>
          <w:sz w:val="21"/>
        </w:rPr>
        <w:t xml:space="preserve">1</w:t>
      </w:r>
      <w:r>
        <w:rPr>
          <w:rFonts w:hint="eastAsia" w:ascii="宋体" w:hAnsi="宋体"/>
          <w:sz w:val="21"/>
        </w:rPr>
        <w:t xml:space="preserve">分；③可支持自动心肌应变定量分析及左心房二维应变定量功能的得</w:t>
      </w:r>
      <w:r>
        <w:rPr>
          <w:rFonts w:ascii="宋体" w:hAnsi="宋体"/>
          <w:sz w:val="21"/>
        </w:rPr>
        <w:t xml:space="preserve">1</w:t>
      </w:r>
      <w:r>
        <w:rPr>
          <w:rFonts w:hint="eastAsia" w:ascii="宋体" w:hAnsi="宋体"/>
          <w:sz w:val="21"/>
        </w:rPr>
        <w:t xml:space="preserve">分。本项最高得3分。</w:t>
      </w:r>
      <w:r/>
    </w:p>
    <w:p>
      <w:pPr>
        <w:ind w:left="0" w:firstLine="420"/>
        <w:spacing w:line="360" w:lineRule="auto"/>
        <w:rPr>
          <w:rFonts w:ascii="宋体" w:hAnsi="宋体"/>
          <w:sz w:val="21"/>
        </w:rPr>
      </w:pPr>
      <w:r>
        <w:rPr>
          <w:rFonts w:hint="eastAsia" w:ascii="宋体" w:hAnsi="宋体"/>
          <w:sz w:val="21"/>
        </w:rPr>
        <w:t xml:space="preserve">（4）自动心肌运动定量分析：3分</w:t>
      </w:r>
      <w:r/>
    </w:p>
    <w:p>
      <w:pPr>
        <w:ind w:left="0" w:firstLine="420"/>
        <w:spacing w:line="360" w:lineRule="auto"/>
        <w:rPr>
          <w:rFonts w:ascii="宋体" w:hAnsi="宋体"/>
          <w:sz w:val="21"/>
        </w:rPr>
      </w:pPr>
      <w:r>
        <w:rPr>
          <w:rFonts w:hint="eastAsia" w:ascii="宋体" w:hAnsi="宋体"/>
          <w:sz w:val="21"/>
        </w:rPr>
        <w:t xml:space="preserve">①基于斑点追踪技术，提供16段牛眼图的得1分；②基于斑点追踪技术，提供17段牛眼图的得</w:t>
      </w:r>
      <w:r>
        <w:rPr>
          <w:rFonts w:ascii="宋体" w:hAnsi="宋体"/>
          <w:sz w:val="21"/>
        </w:rPr>
        <w:t xml:space="preserve">2</w:t>
      </w:r>
      <w:r>
        <w:rPr>
          <w:rFonts w:hint="eastAsia" w:ascii="宋体" w:hAnsi="宋体"/>
          <w:sz w:val="21"/>
        </w:rPr>
        <w:t xml:space="preserve">分；③基于斑点追踪技术，提供18段或以上牛眼图的得</w:t>
      </w:r>
      <w:r>
        <w:rPr>
          <w:rFonts w:ascii="宋体" w:hAnsi="宋体"/>
          <w:sz w:val="21"/>
        </w:rPr>
        <w:t xml:space="preserve">3</w:t>
      </w:r>
      <w:r>
        <w:rPr>
          <w:rFonts w:hint="eastAsia" w:ascii="宋体" w:hAnsi="宋体"/>
          <w:sz w:val="21"/>
        </w:rPr>
        <w:t xml:space="preserve">分。本项最高得3分。</w:t>
      </w:r>
      <w:r/>
    </w:p>
    <w:p>
      <w:pPr>
        <w:ind w:left="0" w:firstLine="420"/>
        <w:spacing w:line="360" w:lineRule="auto"/>
        <w:rPr>
          <w:rFonts w:ascii="宋体" w:hAnsi="宋体"/>
          <w:sz w:val="21"/>
        </w:rPr>
      </w:pPr>
      <w:r>
        <w:rPr>
          <w:rFonts w:hint="eastAsia" w:ascii="宋体" w:hAnsi="宋体"/>
          <w:sz w:val="21"/>
        </w:rPr>
        <w:t xml:space="preserve">（5）PW最小测量速度：3分</w:t>
      </w:r>
      <w:r/>
    </w:p>
    <w:p>
      <w:pPr>
        <w:ind w:left="0" w:firstLine="420"/>
        <w:spacing w:line="360" w:lineRule="auto"/>
        <w:rPr>
          <w:rFonts w:ascii="宋体" w:hAnsi="宋体"/>
          <w:sz w:val="21"/>
        </w:rPr>
      </w:pPr>
      <w:r>
        <w:rPr>
          <w:rFonts w:hint="eastAsia" w:ascii="宋体" w:hAnsi="宋体"/>
          <w:sz w:val="21"/>
        </w:rPr>
        <w:t xml:space="preserve">①2.5mm/s＜最小测量速度≤3mm/s的得1分；②2mm/s＜最小测量速度≤2.5mm/s的得2分；③最小测量速度≤2mm/s的得3分。本项最高得3分。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普通参数：</w:t>
      </w:r>
      <w:r>
        <w:rPr>
          <w:rFonts w:ascii="宋体" w:hAnsi="宋体"/>
          <w:sz w:val="21"/>
          <w:szCs w:val="22"/>
        </w:rPr>
        <w:t xml:space="preserve">20</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bookmarkStart w:id="121" w:name="_GoBack"/>
      <w:r>
        <w:rPr>
          <w:rFonts w:hint="eastAsia" w:ascii="宋体" w:hAnsi="宋体"/>
          <w:sz w:val="21"/>
          <w:szCs w:val="22"/>
        </w:rPr>
        <w:t xml:space="preserve">技术参数中普通参数(共</w:t>
      </w:r>
      <w:r>
        <w:rPr>
          <w:rFonts w:ascii="宋体" w:hAnsi="宋体"/>
          <w:sz w:val="21"/>
          <w:szCs w:val="22"/>
        </w:rPr>
        <w:t xml:space="preserve">20</w:t>
      </w:r>
      <w:r>
        <w:rPr>
          <w:rFonts w:hint="eastAsia" w:ascii="宋体" w:hAnsi="宋体"/>
          <w:sz w:val="21"/>
          <w:szCs w:val="22"/>
        </w:rPr>
        <w:t xml:space="preserve">条)，若出现负偏离每项扣1分，本项最高得</w:t>
      </w:r>
      <w:r>
        <w:rPr>
          <w:rFonts w:ascii="宋体" w:hAnsi="宋体"/>
          <w:sz w:val="21"/>
          <w:szCs w:val="22"/>
        </w:rPr>
        <w:t xml:space="preserve">20</w:t>
      </w:r>
      <w:r>
        <w:rPr>
          <w:rFonts w:hint="eastAsia" w:ascii="宋体" w:hAnsi="宋体"/>
          <w:sz w:val="21"/>
          <w:szCs w:val="22"/>
        </w:rPr>
        <w:t xml:space="preserve">分。</w:t>
      </w:r>
      <w:bookmarkEnd w:id="121"/>
      <w:r/>
      <w:r/>
    </w:p>
    <w:p>
      <w:pPr>
        <w:ind w:left="0" w:firstLine="422"/>
        <w:spacing w:line="360" w:lineRule="auto"/>
        <w:widowControl w:val="off"/>
        <w:rPr>
          <w:rFonts w:ascii="宋体" w:hAnsi="宋体"/>
          <w:b/>
          <w:bCs/>
          <w:sz w:val="21"/>
          <w:szCs w:val="22"/>
        </w:rPr>
      </w:pPr>
      <w:r>
        <w:rPr>
          <w:rFonts w:hint="eastAsia" w:ascii="宋体" w:hAnsi="宋体"/>
          <w:b/>
          <w:sz w:val="21"/>
        </w:rPr>
        <w:t xml:space="preserve">（注：(1)核心</w:t>
      </w:r>
      <w:r>
        <w:rPr>
          <w:rFonts w:hint="eastAsia" w:ascii="宋体" w:hAnsi="宋体"/>
          <w:b/>
          <w:sz w:val="21"/>
        </w:rPr>
        <w:t xml:space="preserve">参数和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rPr>
      </w:pPr>
      <w:r>
        <w:rPr>
          <w:rFonts w:hint="eastAsia" w:ascii="宋体" w:hAnsi="宋体"/>
          <w:b/>
          <w:bCs/>
          <w:sz w:val="21"/>
        </w:rPr>
        <w:t xml:space="preserve">（三）安装实施方案：</w:t>
      </w:r>
      <w:r>
        <w:rPr>
          <w:rFonts w:ascii="宋体" w:hAnsi="宋体"/>
          <w:b/>
          <w:bCs/>
          <w:sz w:val="21"/>
        </w:rPr>
        <w:t xml:space="preserve">8</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（3）安装调试方案(包括不限于进度控制、电气连接、单机及联动调试等)；</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）人员配置(包括不限于团队构成、专业人员资质等)；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rPr>
        <w:t xml:space="preserve">8</w:t>
      </w:r>
      <w:r>
        <w:rPr>
          <w:rFonts w:hint="eastAsia" w:ascii="宋体" w:hAnsi="宋体"/>
          <w:sz w:val="21"/>
        </w:rPr>
        <w:t xml:space="preserve">分。</w:t>
      </w:r>
      <w:r/>
    </w:p>
    <w:p>
      <w:pPr>
        <w:ind w:left="0" w:firstLine="422"/>
        <w:spacing w:line="360" w:lineRule="auto"/>
        <w:rPr>
          <w:rFonts w:ascii="宋体" w:hAnsi="宋体"/>
          <w:b/>
          <w:bCs/>
          <w:sz w:val="21"/>
        </w:rPr>
      </w:pPr>
      <w:r>
        <w:rPr>
          <w:rFonts w:hint="eastAsia" w:ascii="宋体" w:hAnsi="宋体"/>
          <w:b/>
          <w:bCs/>
          <w:sz w:val="21"/>
        </w:rPr>
        <w:t xml:space="preserve">（四）售后服务：</w:t>
      </w:r>
      <w:r>
        <w:rPr>
          <w:rFonts w:ascii="宋体" w:hAnsi="宋体"/>
          <w:b/>
          <w:bCs/>
          <w:sz w:val="21"/>
        </w:rPr>
        <w:t xml:space="preserve">18</w:t>
      </w:r>
      <w:r>
        <w:rPr>
          <w:rFonts w:hint="eastAsia" w:ascii="宋体" w:hAnsi="宋体"/>
          <w:b/>
          <w:bCs/>
          <w:sz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szCs w:val="21"/>
        </w:rPr>
        <w:t xml:space="preserve">维保收费及维保方案：6分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bCs/>
          <w:sz w:val="21"/>
          <w:szCs w:val="22"/>
        </w:rPr>
        <w:t xml:space="preserve">（1）</w:t>
      </w:r>
      <w:r>
        <w:rPr>
          <w:rFonts w:hint="eastAsia" w:ascii="宋体" w:hAnsi="宋体"/>
          <w:sz w:val="21"/>
          <w:szCs w:val="21"/>
        </w:rPr>
        <w:t xml:space="preserve">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（2）负责培训人员情况（包括不限于培训老师名单、师资介绍、培训老师管理等）；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（五）综合实力：6分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投标单位或者投标产品生产企业具有有效的</w:t>
      </w:r>
      <w:r>
        <w:rPr>
          <w:rFonts w:hint="eastAsia" w:ascii="宋体" w:hAnsi="宋体"/>
          <w:bCs/>
          <w:sz w:val="21"/>
          <w:szCs w:val="22"/>
        </w:rPr>
        <w:t xml:space="preserve">《商品售后服务评价体系》的售后服务认证证书的</w:t>
      </w:r>
      <w:r>
        <w:rPr>
          <w:rFonts w:hint="eastAsia" w:ascii="宋体" w:hAnsi="宋体" w:cs="Times New Roman"/>
          <w:bCs/>
          <w:sz w:val="21"/>
          <w:szCs w:val="22"/>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2.</w:t>
      </w:r>
      <w:r>
        <w:rPr>
          <w:rFonts w:hint="eastAsia" w:ascii="宋体" w:hAnsi="宋体" w:cs="Times New Roman"/>
          <w:bCs/>
          <w:sz w:val="21"/>
          <w:szCs w:val="22"/>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rPr>
        <w:t xml:space="preserve">1</w:t>
      </w:r>
      <w:r>
        <w:rPr>
          <w:rFonts w:hint="eastAsia" w:ascii="宋体" w:hAnsi="宋体" w:cs="Times New Roman"/>
          <w:bCs/>
          <w:sz w:val="21"/>
          <w:szCs w:val="22"/>
        </w:rPr>
        <w:t xml:space="preserve">分，最多得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（六）类似项目业绩：3分</w:t>
      </w:r>
      <w:r/>
    </w:p>
    <w:p>
      <w:pPr>
        <w:ind w:left="0" w:firstLine="420"/>
        <w:spacing w:line="360" w:lineRule="auto"/>
        <w:widowControl w:val="off"/>
        <w:rPr>
          <w:rFonts w:ascii="宋体" w:hAnsi="宋体" w:cs="Times New Roman"/>
          <w:bCs/>
          <w:sz w:val="21"/>
          <w:szCs w:val="22"/>
        </w:rPr>
      </w:pPr>
      <w:r>
        <w:rPr>
          <w:rFonts w:hint="eastAsia" w:ascii="宋体" w:hAnsi="宋体" w:cs="Times New Roman"/>
          <w:bCs/>
          <w:sz w:val="21"/>
          <w:szCs w:val="22"/>
        </w:rPr>
        <w:t xml:space="preserve">投标单位或者投标产品生产企业</w:t>
      </w:r>
      <w:r>
        <w:rPr>
          <w:rFonts w:hint="eastAsia" w:ascii="宋体" w:hAnsi="宋体"/>
          <w:sz w:val="21"/>
          <w:szCs w:val="21"/>
        </w:rPr>
        <w:t xml:space="preserve">提供自2022年1月1日</w:t>
      </w:r>
      <w:r>
        <w:rPr>
          <w:rFonts w:hint="eastAsia" w:ascii="宋体" w:hAnsi="宋体" w:cs="Times New Roman"/>
          <w:bCs/>
          <w:sz w:val="21"/>
          <w:szCs w:val="22"/>
        </w:rPr>
        <w:t xml:space="preserve">起至今</w:t>
      </w:r>
      <w:r>
        <w:rPr>
          <w:rFonts w:hint="eastAsia" w:ascii="宋体" w:hAnsi="宋体"/>
          <w:sz w:val="21"/>
          <w:szCs w:val="21"/>
        </w:rPr>
        <w:t xml:space="preserve">（以合同签订日期为准）的类似项目业绩，</w:t>
      </w:r>
      <w:r>
        <w:rPr>
          <w:rFonts w:hint="eastAsia" w:ascii="宋体" w:hAnsi="宋体" w:cs="Times New Roman"/>
          <w:bCs/>
          <w:sz w:val="21"/>
          <w:szCs w:val="22"/>
        </w:rPr>
        <w:t xml:space="preserve">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rPr>
          <w:rFonts w:ascii="宋体" w:hAnsi="宋体"/>
          <w:b/>
          <w:bCs/>
          <w:sz w:val="21"/>
          <w:szCs w:val="22"/>
        </w:rPr>
      </w:pPr>
      <w:r>
        <w:rPr>
          <w:rFonts w:ascii="宋体" w:hAnsi="宋体"/>
          <w:b/>
          <w:bCs/>
          <w:sz w:val="21"/>
          <w:szCs w:val="22"/>
        </w:rPr>
        <w:t xml:space="preserve">(</w:t>
      </w: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2"/>
        <w:spacing w:line="360" w:lineRule="auto"/>
        <w:widowControl w:val="off"/>
        <w:rPr>
          <w:rFonts w:ascii="宋体" w:hAnsi="宋体"/>
          <w:b/>
          <w:bCs/>
          <w:sz w:val="21"/>
          <w:szCs w:val="22"/>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w:t>
      </w:r>
      <w:r>
        <w:rPr>
          <w:rFonts w:hint="eastAsia" w:ascii="宋体" w:hAnsi="宋体"/>
          <w:sz w:val="21"/>
        </w:rPr>
        <w:t xml:space="preserve">相关处理办法处理。</w:t>
      </w:r>
      <w:r/>
    </w:p>
    <w:p>
      <w:pPr>
        <w:ind w:left="0"/>
        <w:jc w:val="left"/>
        <w:rPr>
          <w:rFonts w:ascii="宋体" w:hAnsi="宋体"/>
          <w:sz w:val="21"/>
        </w:rPr>
      </w:pP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4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basedOn w:val="1008"/>
    <w:link w:val="999"/>
    <w:uiPriority w:val="9"/>
    <w:rPr>
      <w:rFonts w:ascii="Arial" w:hAnsi="Arial" w:eastAsia="Arial" w:cs="Arial"/>
      <w:sz w:val="40"/>
      <w:szCs w:val="40"/>
    </w:rPr>
  </w:style>
  <w:style w:type="character" w:styleId="851">
    <w:name w:val="Heading 2 Char"/>
    <w:basedOn w:val="1008"/>
    <w:link w:val="1000"/>
    <w:uiPriority w:val="9"/>
    <w:rPr>
      <w:rFonts w:ascii="Arial" w:hAnsi="Arial" w:eastAsia="Arial" w:cs="Arial"/>
      <w:sz w:val="34"/>
    </w:rPr>
  </w:style>
  <w:style w:type="character" w:styleId="852">
    <w:name w:val="Heading 3 Char"/>
    <w:basedOn w:val="1008"/>
    <w:link w:val="1001"/>
    <w:uiPriority w:val="9"/>
    <w:rPr>
      <w:rFonts w:ascii="Arial" w:hAnsi="Arial" w:eastAsia="Arial" w:cs="Arial"/>
      <w:sz w:val="30"/>
      <w:szCs w:val="30"/>
    </w:rPr>
  </w:style>
  <w:style w:type="character" w:styleId="853">
    <w:name w:val="Heading 4 Char"/>
    <w:basedOn w:val="1008"/>
    <w:link w:val="1002"/>
    <w:uiPriority w:val="9"/>
    <w:rPr>
      <w:rFonts w:ascii="Arial" w:hAnsi="Arial" w:eastAsia="Arial" w:cs="Arial"/>
      <w:b/>
      <w:bCs/>
      <w:sz w:val="26"/>
      <w:szCs w:val="26"/>
    </w:rPr>
  </w:style>
  <w:style w:type="character" w:styleId="854">
    <w:name w:val="Heading 5 Char"/>
    <w:basedOn w:val="1008"/>
    <w:link w:val="1003"/>
    <w:uiPriority w:val="9"/>
    <w:rPr>
      <w:rFonts w:ascii="Arial" w:hAnsi="Arial" w:eastAsia="Arial" w:cs="Arial"/>
      <w:b/>
      <w:bCs/>
      <w:sz w:val="24"/>
      <w:szCs w:val="24"/>
    </w:rPr>
  </w:style>
  <w:style w:type="character" w:styleId="855">
    <w:name w:val="Heading 6 Char"/>
    <w:basedOn w:val="1008"/>
    <w:link w:val="1004"/>
    <w:uiPriority w:val="9"/>
    <w:rPr>
      <w:rFonts w:ascii="Arial" w:hAnsi="Arial" w:eastAsia="Arial" w:cs="Arial"/>
      <w:b/>
      <w:bCs/>
      <w:sz w:val="22"/>
      <w:szCs w:val="22"/>
    </w:rPr>
  </w:style>
  <w:style w:type="character" w:styleId="856">
    <w:name w:val="Heading 7 Char"/>
    <w:basedOn w:val="1008"/>
    <w:link w:val="1005"/>
    <w:uiPriority w:val="9"/>
    <w:rPr>
      <w:rFonts w:ascii="Arial" w:hAnsi="Arial" w:eastAsia="Arial" w:cs="Arial"/>
      <w:b/>
      <w:bCs/>
      <w:i/>
      <w:iCs/>
      <w:sz w:val="22"/>
      <w:szCs w:val="22"/>
    </w:rPr>
  </w:style>
  <w:style w:type="character" w:styleId="857">
    <w:name w:val="Heading 8 Char"/>
    <w:basedOn w:val="1008"/>
    <w:link w:val="1006"/>
    <w:uiPriority w:val="9"/>
    <w:rPr>
      <w:rFonts w:ascii="Arial" w:hAnsi="Arial" w:eastAsia="Arial" w:cs="Arial"/>
      <w:i/>
      <w:iCs/>
      <w:sz w:val="22"/>
      <w:szCs w:val="22"/>
    </w:rPr>
  </w:style>
  <w:style w:type="character" w:styleId="858">
    <w:name w:val="Heading 9 Char"/>
    <w:basedOn w:val="1008"/>
    <w:link w:val="100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paragraph" w:styleId="860">
    <w:name w:val="Title"/>
    <w:basedOn w:val="998"/>
    <w:next w:val="998"/>
    <w:link w:val="861"/>
    <w:uiPriority w:val="10"/>
    <w:qFormat/>
    <w:pPr>
      <w:contextualSpacing/>
      <w:spacing w:before="300" w:after="200"/>
    </w:pPr>
    <w:rPr>
      <w:sz w:val="48"/>
      <w:szCs w:val="48"/>
    </w:rPr>
  </w:style>
  <w:style w:type="character" w:styleId="861">
    <w:name w:val="Title Char"/>
    <w:basedOn w:val="1008"/>
    <w:link w:val="860"/>
    <w:uiPriority w:val="10"/>
    <w:rPr>
      <w:sz w:val="48"/>
      <w:szCs w:val="48"/>
    </w:rPr>
  </w:style>
  <w:style w:type="character" w:styleId="862">
    <w:name w:val="Subtitle Char"/>
    <w:basedOn w:val="1008"/>
    <w:link w:val="1045"/>
    <w:uiPriority w:val="11"/>
    <w:rPr>
      <w:sz w:val="24"/>
      <w:szCs w:val="24"/>
    </w:rPr>
  </w:style>
  <w:style w:type="character" w:styleId="863">
    <w:name w:val="Quote Char"/>
    <w:link w:val="1250"/>
    <w:uiPriority w:val="29"/>
    <w:rPr>
      <w:i/>
    </w:rPr>
  </w:style>
  <w:style w:type="character" w:styleId="864">
    <w:name w:val="Intense Quote Char"/>
    <w:link w:val="1376"/>
    <w:uiPriority w:val="30"/>
    <w:rPr>
      <w:i/>
    </w:rPr>
  </w:style>
  <w:style w:type="character" w:styleId="865">
    <w:name w:val="Header Char"/>
    <w:basedOn w:val="1008"/>
    <w:link w:val="1043"/>
    <w:uiPriority w:val="99"/>
  </w:style>
  <w:style w:type="character" w:styleId="866">
    <w:name w:val="Footer Char"/>
    <w:basedOn w:val="1008"/>
    <w:link w:val="1041"/>
    <w:uiPriority w:val="99"/>
  </w:style>
  <w:style w:type="character" w:styleId="867">
    <w:name w:val="Caption Char"/>
    <w:basedOn w:val="1018"/>
    <w:link w:val="1041"/>
    <w:uiPriority w:val="99"/>
  </w:style>
  <w:style w:type="table" w:styleId="868">
    <w:name w:val="Table Grid Light"/>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10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10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10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basedOn w:val="10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basedOn w:val="10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basedOn w:val="10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basedOn w:val="10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basedOn w:val="10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basedOn w:val="10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basedOn w:val="10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basedOn w:val="10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basedOn w:val="10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basedOn w:val="10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basedOn w:val="10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basedOn w:val="10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basedOn w:val="10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basedOn w:val="10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basedOn w:val="10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basedOn w:val="10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basedOn w:val="10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basedOn w:val="10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basedOn w:val="10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basedOn w:val="10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basedOn w:val="10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basedOn w:val="10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basedOn w:val="10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basedOn w:val="10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basedOn w:val="10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basedOn w:val="10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basedOn w:val="10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basedOn w:val="10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basedOn w:val="10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basedOn w:val="10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basedOn w:val="10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basedOn w:val="10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basedOn w:val="10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basedOn w:val="10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basedOn w:val="10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basedOn w:val="10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basedOn w:val="10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basedOn w:val="10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basedOn w:val="10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basedOn w:val="10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basedOn w:val="10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basedOn w:val="10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basedOn w:val="10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basedOn w:val="10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basedOn w:val="10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basedOn w:val="10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basedOn w:val="10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basedOn w:val="10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basedOn w:val="10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10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basedOn w:val="10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basedOn w:val="10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basedOn w:val="10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basedOn w:val="10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basedOn w:val="10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basedOn w:val="10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basedOn w:val="10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basedOn w:val="10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basedOn w:val="10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basedOn w:val="10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basedOn w:val="10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basedOn w:val="10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basedOn w:val="10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basedOn w:val="10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basedOn w:val="10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basedOn w:val="10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basedOn w:val="10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basedOn w:val="10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basedOn w:val="10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Footnote Text Char"/>
    <w:link w:val="1048"/>
    <w:uiPriority w:val="99"/>
    <w:rPr>
      <w:sz w:val="18"/>
    </w:rPr>
  </w:style>
  <w:style w:type="character" w:styleId="994">
    <w:name w:val="Endnote Text Char"/>
    <w:link w:val="1038"/>
    <w:uiPriority w:val="99"/>
    <w:rPr>
      <w:sz w:val="20"/>
    </w:rPr>
  </w:style>
  <w:style w:type="character" w:styleId="995">
    <w:name w:val="endnote reference"/>
    <w:basedOn w:val="1008"/>
    <w:uiPriority w:val="99"/>
    <w:semiHidden/>
    <w:unhideWhenUsed/>
    <w:rPr>
      <w:vertAlign w:val="superscript"/>
    </w:rPr>
  </w:style>
  <w:style w:type="paragraph" w:styleId="996">
    <w:name w:val="TOC Heading"/>
    <w:uiPriority w:val="39"/>
    <w:unhideWhenUsed/>
  </w:style>
  <w:style w:type="paragraph" w:styleId="997">
    <w:name w:val="table of figures"/>
    <w:basedOn w:val="998"/>
    <w:next w:val="998"/>
    <w:uiPriority w:val="99"/>
    <w:unhideWhenUsed/>
    <w:pPr>
      <w:spacing w:after="0" w:afterAutospacing="0"/>
    </w:pPr>
  </w:style>
  <w:style w:type="paragraph" w:styleId="998" w:default="1">
    <w:name w:val="Normal"/>
    <w:next w:val="1011"/>
    <w:qFormat/>
    <w:pPr>
      <w:ind w:left="1024"/>
      <w:jc w:val="both"/>
    </w:pPr>
    <w:rPr>
      <w:rFonts w:ascii="Calibri" w:hAnsi="Calibri"/>
    </w:rPr>
  </w:style>
  <w:style w:type="paragraph" w:styleId="999">
    <w:name w:val="Heading 1"/>
    <w:basedOn w:val="998"/>
    <w:next w:val="998"/>
    <w:qFormat/>
    <w:pPr>
      <w:ind w:left="432" w:firstLine="18"/>
      <w:spacing w:before="340" w:after="330" w:line="578" w:lineRule="auto"/>
      <w:outlineLvl w:val="0"/>
    </w:pPr>
  </w:style>
  <w:style w:type="paragraph" w:styleId="1000">
    <w:name w:val="Heading 2"/>
    <w:basedOn w:val="998"/>
    <w:next w:val="998"/>
    <w:qFormat/>
    <w:pPr>
      <w:ind w:left="576" w:firstLine="24"/>
      <w:spacing w:before="260" w:after="260" w:line="416" w:lineRule="auto"/>
      <w:outlineLvl w:val="1"/>
    </w:pPr>
    <w:rPr>
      <w:rFonts w:ascii="Times New Roman" w:hAnsi="Times New Roman" w:cs="Times New Roman"/>
    </w:rPr>
  </w:style>
  <w:style w:type="paragraph" w:styleId="1001">
    <w:name w:val="Heading 3"/>
    <w:basedOn w:val="998"/>
    <w:next w:val="1012"/>
    <w:qFormat/>
    <w:pPr>
      <w:ind w:left="720"/>
      <w:spacing w:before="260" w:after="260" w:line="416" w:lineRule="auto"/>
      <w:outlineLvl w:val="2"/>
    </w:pPr>
    <w:rPr>
      <w:rFonts w:ascii="Times New Roman" w:hAnsi="Times New Roman" w:cs="Times New Roman"/>
    </w:rPr>
  </w:style>
  <w:style w:type="paragraph" w:styleId="1002">
    <w:name w:val="Heading 4"/>
    <w:basedOn w:val="999"/>
    <w:next w:val="998"/>
    <w:qFormat/>
    <w:pPr>
      <w:ind w:left="864" w:firstLine="24"/>
      <w:spacing w:before="280" w:after="290" w:line="376" w:lineRule="auto"/>
      <w:outlineLvl w:val="3"/>
    </w:pPr>
    <w:rPr>
      <w:rFonts w:ascii="Times New Roman" w:hAnsi="Times New Roman" w:cs="Times New Roman"/>
    </w:rPr>
  </w:style>
  <w:style w:type="paragraph" w:styleId="1003">
    <w:name w:val="Heading 5"/>
    <w:basedOn w:val="999"/>
    <w:next w:val="998"/>
    <w:qFormat/>
    <w:pPr>
      <w:ind w:left="1008"/>
      <w:spacing w:before="280" w:after="290" w:line="376" w:lineRule="auto"/>
      <w:outlineLvl w:val="4"/>
    </w:pPr>
    <w:rPr>
      <w:rFonts w:ascii="Times New Roman" w:hAnsi="Times New Roman" w:cs="Times New Roman"/>
    </w:rPr>
  </w:style>
  <w:style w:type="paragraph" w:styleId="1004">
    <w:name w:val="Heading 6"/>
    <w:basedOn w:val="999"/>
    <w:next w:val="998"/>
    <w:qFormat/>
    <w:pPr>
      <w:ind w:left="1152" w:firstLine="20"/>
      <w:spacing w:before="240" w:after="64" w:line="320" w:lineRule="auto"/>
      <w:outlineLvl w:val="5"/>
    </w:pPr>
    <w:rPr>
      <w:rFonts w:ascii="Times New Roman" w:hAnsi="Times New Roman" w:cs="Times New Roman"/>
    </w:rPr>
  </w:style>
  <w:style w:type="paragraph" w:styleId="1005">
    <w:name w:val="Heading 7"/>
    <w:basedOn w:val="999"/>
    <w:next w:val="998"/>
    <w:qFormat/>
    <w:pPr>
      <w:ind w:left="1296" w:firstLine="14"/>
      <w:spacing w:before="240" w:after="64" w:line="320" w:lineRule="auto"/>
      <w:outlineLvl w:val="6"/>
    </w:pPr>
    <w:rPr>
      <w:rFonts w:ascii="Times New Roman" w:hAnsi="Times New Roman" w:cs="Times New Roman"/>
    </w:rPr>
  </w:style>
  <w:style w:type="paragraph" w:styleId="1006">
    <w:name w:val="Heading 8"/>
    <w:basedOn w:val="999"/>
    <w:next w:val="998"/>
    <w:qFormat/>
    <w:pPr>
      <w:ind w:left="1440"/>
      <w:spacing w:before="240" w:after="64" w:line="320" w:lineRule="auto"/>
      <w:outlineLvl w:val="7"/>
    </w:pPr>
    <w:rPr>
      <w:rFonts w:ascii="Times New Roman" w:hAnsi="Times New Roman" w:cs="Times New Roman"/>
    </w:rPr>
  </w:style>
  <w:style w:type="paragraph" w:styleId="1007">
    <w:name w:val="Heading 9"/>
    <w:basedOn w:val="999"/>
    <w:next w:val="998"/>
    <w:qFormat/>
    <w:pPr>
      <w:ind w:left="1584" w:firstLine="22"/>
      <w:spacing w:before="240" w:after="64" w:line="320" w:lineRule="auto"/>
      <w:outlineLvl w:val="8"/>
    </w:pPr>
    <w:rPr>
      <w:rFonts w:ascii="Times New Roman" w:hAnsi="Times New Roman" w:cs="Times New Roman"/>
    </w:rPr>
  </w:style>
  <w:style w:type="character" w:styleId="1008" w:default="1">
    <w:name w:val="Default Paragraph Font"/>
    <w:uiPriority w:val="1"/>
    <w:semiHidden/>
    <w:unhideWhenUsed/>
  </w:style>
  <w:style w:type="table" w:styleId="1009" w:default="1">
    <w:name w:val="Normal Table"/>
    <w:uiPriority w:val="99"/>
    <w:semiHidden/>
    <w:unhideWhenUsed/>
    <w:tblPr>
      <w:tblInd w:w="0" w:type="dxa"/>
      <w:tblCellMar>
        <w:left w:w="108" w:type="dxa"/>
        <w:top w:w="0" w:type="dxa"/>
        <w:right w:w="108" w:type="dxa"/>
        <w:bottom w:w="0" w:type="dxa"/>
      </w:tblCellMar>
    </w:tblPr>
  </w:style>
  <w:style w:type="numbering" w:styleId="1010" w:default="1">
    <w:name w:val="No List"/>
    <w:uiPriority w:val="99"/>
    <w:semiHidden/>
    <w:unhideWhenUsed/>
  </w:style>
  <w:style w:type="paragraph" w:styleId="1011">
    <w:name w:val="Body Text Indent"/>
    <w:basedOn w:val="998"/>
    <w:next w:val="998"/>
    <w:qFormat/>
    <w:pPr>
      <w:ind w:left="420" w:firstLine="1188"/>
      <w:spacing w:line="360" w:lineRule="exact"/>
    </w:pPr>
    <w:rPr>
      <w:rFonts w:ascii="Times New Roman" w:hAnsi="Times New Roman" w:cs="Times New Roman"/>
    </w:rPr>
  </w:style>
  <w:style w:type="paragraph" w:styleId="1012" w:customStyle="1">
    <w:name w:val="正文2"/>
    <w:basedOn w:val="998"/>
    <w:next w:val="998"/>
    <w:qFormat/>
    <w:pPr>
      <w:ind w:left="0" w:hanging="2155"/>
      <w:spacing w:line="360" w:lineRule="auto"/>
      <w:shd w:val="clear" w:color="auto" w:fill="ffffff"/>
    </w:pPr>
    <w:rPr>
      <w:rFonts w:ascii="宋体" w:hAnsi="宋体"/>
    </w:rPr>
  </w:style>
  <w:style w:type="paragraph" w:styleId="1013">
    <w:name w:val="toc 7"/>
    <w:basedOn w:val="999"/>
    <w:next w:val="998"/>
    <w:qFormat/>
    <w:pPr>
      <w:ind w:left="1640" w:firstLine="3784"/>
      <w:spacing w:before="0" w:after="0" w:line="360" w:lineRule="auto"/>
    </w:pPr>
    <w:rPr>
      <w:rFonts w:ascii="Times New Roman" w:hAnsi="Times New Roman" w:cs="Times New Roman"/>
    </w:rPr>
  </w:style>
  <w:style w:type="paragraph" w:styleId="1014">
    <w:name w:val="List Bullet 4"/>
    <w:basedOn w:val="999"/>
    <w:next w:val="1015"/>
    <w:qFormat/>
    <w:pPr>
      <w:ind w:left="1620" w:firstLine="2652"/>
      <w:spacing w:before="0" w:after="0" w:line="360" w:lineRule="auto"/>
    </w:pPr>
    <w:rPr>
      <w:rFonts w:ascii="Times New Roman" w:hAnsi="Times New Roman" w:cs="Times New Roman"/>
    </w:rPr>
  </w:style>
  <w:style w:type="paragraph" w:styleId="1015">
    <w:name w:val="List Bullet 2"/>
    <w:basedOn w:val="999"/>
    <w:next w:val="998"/>
    <w:qFormat/>
    <w:pPr>
      <w:ind w:left="900" w:firstLine="2652"/>
      <w:spacing w:before="0" w:after="0" w:line="360" w:lineRule="auto"/>
    </w:pPr>
    <w:rPr>
      <w:rFonts w:ascii="Times New Roman" w:hAnsi="Times New Roman" w:cs="Times New Roman"/>
    </w:rPr>
  </w:style>
  <w:style w:type="paragraph" w:styleId="1016">
    <w:name w:val="List Number"/>
    <w:basedOn w:val="999"/>
    <w:next w:val="998"/>
    <w:qFormat/>
    <w:pPr>
      <w:ind w:left="454" w:firstLine="2788"/>
      <w:spacing w:before="0" w:after="0" w:line="240" w:lineRule="auto"/>
    </w:pPr>
    <w:rPr>
      <w:rFonts w:ascii="Times New Roman" w:hAnsi="Times New Roman" w:cs="Times New Roman"/>
    </w:rPr>
  </w:style>
  <w:style w:type="paragraph" w:styleId="1017">
    <w:name w:val="Normal Indent"/>
    <w:basedOn w:val="998"/>
    <w:next w:val="998"/>
    <w:link w:val="1067"/>
    <w:qFormat/>
    <w:pPr>
      <w:ind w:left="420" w:firstLine="4772"/>
    </w:pPr>
  </w:style>
  <w:style w:type="paragraph" w:styleId="1018">
    <w:name w:val="Caption"/>
    <w:basedOn w:val="999"/>
    <w:next w:val="998"/>
    <w:qFormat/>
    <w:pPr>
      <w:ind w:left="200" w:firstLine="2248"/>
      <w:jc w:val="center"/>
      <w:spacing w:before="0" w:after="0" w:line="240" w:lineRule="auto"/>
    </w:pPr>
    <w:rPr>
      <w:rFonts w:ascii="Times New Roman" w:hAnsi="Times New Roman" w:cs="Times New Roman"/>
    </w:rPr>
  </w:style>
  <w:style w:type="paragraph" w:styleId="1019">
    <w:name w:val="List Bullet"/>
    <w:basedOn w:val="999"/>
    <w:next w:val="998"/>
    <w:qFormat/>
    <w:pPr>
      <w:ind w:left="900" w:firstLine="2652"/>
      <w:spacing w:before="0" w:after="0" w:line="360" w:lineRule="auto"/>
    </w:pPr>
    <w:rPr>
      <w:rFonts w:ascii="Times New Roman" w:hAnsi="Times New Roman" w:cs="Times New Roman"/>
    </w:rPr>
  </w:style>
  <w:style w:type="paragraph" w:styleId="1020">
    <w:name w:val="Document Map"/>
    <w:basedOn w:val="999"/>
    <w:next w:val="1021"/>
    <w:qFormat/>
    <w:pPr>
      <w:ind w:left="0" w:firstLine="4"/>
      <w:spacing w:before="0" w:after="0" w:line="240" w:lineRule="auto"/>
      <w:shd w:val="clear" w:color="000000" w:fill="000080"/>
    </w:pPr>
    <w:rPr>
      <w:rFonts w:ascii="Times New Roman" w:hAnsi="Times New Roman" w:cs="Times New Roman"/>
    </w:rPr>
  </w:style>
  <w:style w:type="paragraph" w:styleId="1021">
    <w:name w:val="annotation subject"/>
    <w:next w:val="998"/>
    <w:qFormat/>
    <w:pPr>
      <w:ind w:firstLine="4608"/>
      <w:spacing w:line="360" w:lineRule="auto"/>
    </w:pPr>
    <w:rPr>
      <w:rFonts w:ascii="Calibri" w:hAnsi="Calibri"/>
    </w:rPr>
  </w:style>
  <w:style w:type="paragraph" w:styleId="1022">
    <w:name w:val="annotation text"/>
    <w:basedOn w:val="999"/>
    <w:next w:val="998"/>
    <w:qFormat/>
    <w:pPr>
      <w:ind w:left="0" w:firstLine="3584"/>
      <w:spacing w:before="0" w:after="0" w:line="360" w:lineRule="auto"/>
    </w:pPr>
    <w:rPr>
      <w:rFonts w:ascii="Times New Roman" w:hAnsi="Times New Roman" w:cs="Times New Roman"/>
    </w:rPr>
  </w:style>
  <w:style w:type="paragraph" w:styleId="1023">
    <w:name w:val="Body Text 3"/>
    <w:basedOn w:val="999"/>
    <w:next w:val="998"/>
    <w:qFormat/>
    <w:pPr>
      <w:ind w:left="0" w:firstLine="2048"/>
      <w:spacing w:before="0" w:after="0" w:line="500" w:lineRule="exact"/>
    </w:pPr>
    <w:rPr>
      <w:rFonts w:ascii="Times New Roman" w:hAnsi="Times New Roman" w:cs="Times New Roman"/>
    </w:rPr>
  </w:style>
  <w:style w:type="paragraph" w:styleId="1024">
    <w:name w:val="List Bullet 3"/>
    <w:basedOn w:val="999"/>
    <w:next w:val="998"/>
    <w:qFormat/>
    <w:pPr>
      <w:ind w:left="900" w:firstLine="2652"/>
      <w:spacing w:before="0" w:after="0" w:line="360" w:lineRule="auto"/>
    </w:pPr>
    <w:rPr>
      <w:rFonts w:ascii="Times New Roman" w:hAnsi="Times New Roman" w:cs="Times New Roman"/>
    </w:rPr>
  </w:style>
  <w:style w:type="paragraph" w:styleId="1025">
    <w:name w:val="Body Text"/>
    <w:basedOn w:val="998"/>
    <w:next w:val="998"/>
    <w:qFormat/>
    <w:pPr>
      <w:ind w:left="0" w:firstLine="2560"/>
    </w:pPr>
    <w:rPr>
      <w:rFonts w:ascii="Times New Roman" w:hAnsi="Times New Roman" w:cs="Times New Roman"/>
    </w:rPr>
  </w:style>
  <w:style w:type="paragraph" w:styleId="1026">
    <w:name w:val="List Number 3"/>
    <w:basedOn w:val="999"/>
    <w:next w:val="998"/>
    <w:qFormat/>
    <w:pPr>
      <w:ind w:left="420" w:firstLine="3584"/>
      <w:spacing w:before="0" w:after="0" w:line="240" w:lineRule="auto"/>
    </w:pPr>
    <w:rPr>
      <w:rFonts w:ascii="Times New Roman" w:hAnsi="Times New Roman" w:cs="Times New Roman"/>
    </w:rPr>
  </w:style>
  <w:style w:type="paragraph" w:styleId="1027">
    <w:name w:val="List 2"/>
    <w:basedOn w:val="999"/>
    <w:next w:val="1013"/>
    <w:qFormat/>
    <w:pPr>
      <w:ind w:left="100" w:firstLine="3640"/>
      <w:spacing w:before="0" w:after="0" w:line="240" w:lineRule="auto"/>
    </w:pPr>
    <w:rPr>
      <w:rFonts w:ascii="Times New Roman" w:hAnsi="Times New Roman" w:cs="Times New Roman"/>
    </w:rPr>
  </w:style>
  <w:style w:type="paragraph" w:styleId="1028">
    <w:name w:val="Block Text"/>
    <w:basedOn w:val="999"/>
    <w:next w:val="998"/>
    <w:qFormat/>
    <w:pPr>
      <w:ind w:left="420" w:right="33" w:firstLine="2560"/>
      <w:spacing w:before="0" w:after="0" w:line="240" w:lineRule="auto"/>
    </w:pPr>
    <w:rPr>
      <w:rFonts w:ascii="Times New Roman" w:hAnsi="Times New Roman" w:cs="Times New Roman"/>
    </w:rPr>
  </w:style>
  <w:style w:type="paragraph" w:styleId="1029">
    <w:name w:val="toc 5"/>
    <w:basedOn w:val="999"/>
    <w:next w:val="998"/>
    <w:qFormat/>
    <w:pPr>
      <w:ind w:left="1160" w:firstLine="3784"/>
      <w:spacing w:before="0" w:after="0" w:line="360" w:lineRule="auto"/>
    </w:pPr>
    <w:rPr>
      <w:rFonts w:ascii="Times New Roman" w:hAnsi="Times New Roman" w:cs="Times New Roman"/>
    </w:rPr>
  </w:style>
  <w:style w:type="paragraph" w:styleId="1030">
    <w:name w:val="toc 3"/>
    <w:basedOn w:val="999"/>
    <w:next w:val="998"/>
    <w:qFormat/>
    <w:pPr>
      <w:ind w:left="0" w:firstLine="1024"/>
      <w:spacing w:before="0" w:after="0" w:line="360" w:lineRule="auto"/>
    </w:pPr>
    <w:rPr>
      <w:rFonts w:ascii="Times New Roman" w:hAnsi="Times New Roman" w:cs="Times New Roman"/>
    </w:rPr>
  </w:style>
  <w:style w:type="paragraph" w:styleId="1031">
    <w:name w:val="Plain Text"/>
    <w:basedOn w:val="999"/>
    <w:next w:val="1032"/>
    <w:qFormat/>
    <w:pPr>
      <w:ind w:left="0" w:firstLine="2048"/>
      <w:spacing w:before="0" w:after="0" w:line="240" w:lineRule="auto"/>
    </w:pPr>
    <w:rPr>
      <w:rFonts w:ascii="Times New Roman" w:hAnsi="Times New Roman" w:cs="Times New Roman"/>
    </w:rPr>
  </w:style>
  <w:style w:type="paragraph" w:styleId="1032">
    <w:name w:val="toc 1"/>
    <w:basedOn w:val="999"/>
    <w:next w:val="998"/>
    <w:uiPriority w:val="39"/>
    <w:qFormat/>
    <w:pPr>
      <w:ind w:left="0" w:firstLine="4608"/>
      <w:spacing w:before="0" w:after="0" w:line="240" w:lineRule="auto"/>
    </w:pPr>
    <w:rPr>
      <w:rFonts w:ascii="Times New Roman" w:hAnsi="Times New Roman" w:cs="Times New Roman"/>
    </w:rPr>
  </w:style>
  <w:style w:type="paragraph" w:styleId="1033">
    <w:name w:val="List Bullet 5"/>
    <w:basedOn w:val="999"/>
    <w:next w:val="1034"/>
    <w:qFormat/>
    <w:pPr>
      <w:ind w:left="2040" w:firstLine="2560"/>
      <w:spacing w:before="0" w:after="0" w:line="360" w:lineRule="auto"/>
    </w:pPr>
    <w:rPr>
      <w:rFonts w:ascii="Times New Roman" w:hAnsi="Times New Roman" w:cs="Times New Roman"/>
    </w:rPr>
  </w:style>
  <w:style w:type="paragraph" w:styleId="1034" w:customStyle="1">
    <w:name w:val="正文首行缩进1"/>
    <w:next w:val="1026"/>
    <w:qFormat/>
    <w:pPr>
      <w:ind w:left="420" w:firstLine="2724"/>
      <w:spacing w:after="120" w:line="360" w:lineRule="auto"/>
    </w:pPr>
    <w:rPr>
      <w:rFonts w:ascii="Calibri" w:hAnsi="Calibri"/>
    </w:rPr>
  </w:style>
  <w:style w:type="paragraph" w:styleId="1035">
    <w:name w:val="toc 8"/>
    <w:basedOn w:val="999"/>
    <w:next w:val="998"/>
    <w:qFormat/>
    <w:pPr>
      <w:ind w:left="1880" w:firstLine="3784"/>
      <w:spacing w:before="0" w:after="0" w:line="360" w:lineRule="auto"/>
    </w:pPr>
    <w:rPr>
      <w:rFonts w:ascii="Times New Roman" w:hAnsi="Times New Roman" w:cs="Times New Roman"/>
    </w:rPr>
  </w:style>
  <w:style w:type="paragraph" w:styleId="1036">
    <w:name w:val="Date"/>
    <w:basedOn w:val="999"/>
    <w:next w:val="998"/>
    <w:qFormat/>
    <w:pPr>
      <w:ind w:left="0" w:firstLine="2560"/>
      <w:spacing w:before="0" w:after="0" w:line="240" w:lineRule="auto"/>
    </w:pPr>
    <w:rPr>
      <w:rFonts w:ascii="Times New Roman" w:hAnsi="Times New Roman" w:cs="Times New Roman"/>
    </w:rPr>
  </w:style>
  <w:style w:type="paragraph" w:styleId="1037">
    <w:name w:val="Body Text Indent 2"/>
    <w:basedOn w:val="999"/>
    <w:next w:val="1011"/>
    <w:qFormat/>
    <w:pPr>
      <w:ind w:left="481" w:firstLine="2784"/>
      <w:spacing w:before="0" w:after="0" w:line="400" w:lineRule="exact"/>
    </w:pPr>
    <w:rPr>
      <w:rFonts w:ascii="Times New Roman" w:hAnsi="Times New Roman" w:cs="Times New Roman"/>
    </w:rPr>
  </w:style>
  <w:style w:type="paragraph" w:styleId="1038">
    <w:name w:val="endnote text"/>
    <w:basedOn w:val="999"/>
    <w:next w:val="1039"/>
    <w:qFormat/>
    <w:pPr>
      <w:ind w:left="0" w:firstLine="2560"/>
      <w:spacing w:before="0" w:after="0" w:line="360" w:lineRule="auto"/>
    </w:pPr>
    <w:rPr>
      <w:rFonts w:ascii="Times New Roman" w:hAnsi="Times New Roman" w:cs="Times New Roman"/>
    </w:rPr>
  </w:style>
  <w:style w:type="paragraph" w:styleId="1039" w:customStyle="1">
    <w:name w:val="Char11"/>
    <w:basedOn w:val="999"/>
    <w:next w:val="998"/>
    <w:qFormat/>
    <w:pPr>
      <w:ind w:left="0" w:firstLine="3584"/>
      <w:spacing w:before="0" w:after="0" w:line="240" w:lineRule="auto"/>
    </w:pPr>
    <w:rPr>
      <w:rFonts w:ascii="Times New Roman" w:hAnsi="Times New Roman" w:cs="Times New Roman"/>
    </w:rPr>
  </w:style>
  <w:style w:type="paragraph" w:styleId="1040">
    <w:name w:val="Balloon Text"/>
    <w:basedOn w:val="999"/>
    <w:next w:val="1016"/>
    <w:qFormat/>
    <w:pPr>
      <w:ind w:left="0" w:firstLine="2048"/>
      <w:spacing w:before="0" w:after="0" w:line="240" w:lineRule="auto"/>
    </w:pPr>
    <w:rPr>
      <w:rFonts w:ascii="Times New Roman" w:hAnsi="Times New Roman" w:cs="Times New Roman"/>
    </w:rPr>
  </w:style>
  <w:style w:type="paragraph" w:styleId="1041">
    <w:name w:val="Footer"/>
    <w:basedOn w:val="998"/>
    <w:next w:val="1042"/>
    <w:link w:val="1068"/>
    <w:qFormat/>
    <w:pPr>
      <w:ind w:left="0" w:firstLine="3584"/>
    </w:pPr>
  </w:style>
  <w:style w:type="paragraph" w:styleId="1042" w:customStyle="1">
    <w:name w:val="Char Char Char Char Char Char Char Char Char Char Char Char Char"/>
    <w:basedOn w:val="999"/>
    <w:next w:val="998"/>
    <w:qFormat/>
    <w:pPr>
      <w:ind w:left="0" w:firstLine="3584"/>
      <w:spacing w:before="0" w:after="160" w:line="240" w:lineRule="exact"/>
    </w:pPr>
    <w:rPr>
      <w:rFonts w:ascii="Times New Roman" w:hAnsi="Times New Roman" w:cs="Times New Roman"/>
    </w:rPr>
  </w:style>
  <w:style w:type="paragraph" w:styleId="1043">
    <w:name w:val="Header"/>
    <w:basedOn w:val="999"/>
    <w:next w:val="1036"/>
    <w:link w:val="1069"/>
    <w:qFormat/>
    <w:pPr>
      <w:ind w:left="0" w:firstLine="3584"/>
      <w:jc w:val="center"/>
      <w:spacing w:before="0" w:after="0" w:line="240" w:lineRule="auto"/>
    </w:pPr>
  </w:style>
  <w:style w:type="paragraph" w:styleId="1044">
    <w:name w:val="toc 4"/>
    <w:basedOn w:val="999"/>
    <w:next w:val="998"/>
    <w:qFormat/>
    <w:pPr>
      <w:ind w:left="1260" w:firstLine="1024"/>
      <w:spacing w:before="0" w:after="0" w:line="240" w:lineRule="auto"/>
    </w:pPr>
    <w:rPr>
      <w:rFonts w:ascii="Times New Roman" w:hAnsi="Times New Roman" w:cs="Times New Roman"/>
    </w:rPr>
  </w:style>
  <w:style w:type="paragraph" w:styleId="1045">
    <w:name w:val="Subtitle"/>
    <w:next w:val="998"/>
    <w:qFormat/>
    <w:pPr>
      <w:ind w:left="1024"/>
      <w:jc w:val="center"/>
      <w:spacing w:after="60"/>
    </w:pPr>
    <w:rPr>
      <w:rFonts w:ascii="Calibri" w:hAnsi="Calibri"/>
    </w:rPr>
  </w:style>
  <w:style w:type="paragraph" w:styleId="1046">
    <w:name w:val="List"/>
    <w:basedOn w:val="999"/>
    <w:next w:val="1047"/>
    <w:qFormat/>
    <w:pPr>
      <w:ind w:left="200" w:firstLine="3640"/>
      <w:spacing w:before="0" w:after="0" w:line="240" w:lineRule="auto"/>
    </w:pPr>
    <w:rPr>
      <w:rFonts w:ascii="Times New Roman" w:hAnsi="Times New Roman" w:cs="Times New Roman"/>
    </w:rPr>
  </w:style>
  <w:style w:type="paragraph" w:styleId="1047">
    <w:name w:val="Body Text First Indent"/>
    <w:next w:val="998"/>
    <w:qFormat/>
    <w:pPr>
      <w:ind w:left="420" w:firstLine="3748"/>
      <w:spacing w:after="120"/>
    </w:pPr>
    <w:rPr>
      <w:rFonts w:ascii="Calibri" w:hAnsi="Calibri"/>
    </w:rPr>
  </w:style>
  <w:style w:type="paragraph" w:styleId="1048">
    <w:name w:val="footnote text"/>
    <w:basedOn w:val="999"/>
    <w:next w:val="1028"/>
    <w:qFormat/>
    <w:pPr>
      <w:ind w:left="0" w:firstLine="3584"/>
      <w:spacing w:before="0" w:after="0" w:line="360" w:lineRule="auto"/>
    </w:pPr>
    <w:rPr>
      <w:rFonts w:ascii="Times New Roman" w:hAnsi="Times New Roman" w:cs="Times New Roman"/>
    </w:rPr>
  </w:style>
  <w:style w:type="paragraph" w:styleId="1049">
    <w:name w:val="toc 6"/>
    <w:basedOn w:val="999"/>
    <w:next w:val="998"/>
    <w:qFormat/>
    <w:pPr>
      <w:ind w:left="1400" w:firstLine="3784"/>
      <w:spacing w:before="0" w:after="0" w:line="360" w:lineRule="auto"/>
    </w:pPr>
    <w:rPr>
      <w:rFonts w:ascii="Times New Roman" w:hAnsi="Times New Roman" w:cs="Times New Roman"/>
    </w:rPr>
  </w:style>
  <w:style w:type="paragraph" w:styleId="1050">
    <w:name w:val="List 5"/>
    <w:basedOn w:val="999"/>
    <w:next w:val="1025"/>
    <w:qFormat/>
    <w:pPr>
      <w:ind w:left="2100" w:firstLine="3676"/>
      <w:spacing w:before="0" w:after="0" w:line="240" w:lineRule="auto"/>
    </w:pPr>
    <w:rPr>
      <w:rFonts w:ascii="Times New Roman" w:hAnsi="Times New Roman" w:cs="Times New Roman"/>
    </w:rPr>
  </w:style>
  <w:style w:type="paragraph" w:styleId="1051">
    <w:name w:val="Body Text Indent 3"/>
    <w:basedOn w:val="999"/>
    <w:next w:val="1049"/>
    <w:qFormat/>
    <w:pPr>
      <w:ind w:left="480" w:firstLine="2784"/>
      <w:spacing w:before="0" w:after="0" w:line="400" w:lineRule="exact"/>
    </w:pPr>
    <w:rPr>
      <w:rFonts w:ascii="Times New Roman" w:hAnsi="Times New Roman" w:cs="Times New Roman"/>
    </w:rPr>
  </w:style>
  <w:style w:type="paragraph" w:styleId="1052">
    <w:name w:val="toc 2"/>
    <w:basedOn w:val="999"/>
    <w:next w:val="998"/>
    <w:qFormat/>
    <w:pPr>
      <w:ind w:left="0" w:firstLine="1024"/>
      <w:spacing w:before="0" w:after="0" w:line="360" w:lineRule="auto"/>
    </w:pPr>
    <w:rPr>
      <w:rFonts w:ascii="Times New Roman" w:hAnsi="Times New Roman" w:cs="Times New Roman"/>
    </w:rPr>
  </w:style>
  <w:style w:type="paragraph" w:styleId="1053">
    <w:name w:val="toc 9"/>
    <w:basedOn w:val="999"/>
    <w:next w:val="998"/>
    <w:qFormat/>
    <w:pPr>
      <w:ind w:left="2120" w:firstLine="3784"/>
      <w:spacing w:before="0" w:after="0" w:line="360" w:lineRule="auto"/>
    </w:pPr>
    <w:rPr>
      <w:rFonts w:ascii="Times New Roman" w:hAnsi="Times New Roman" w:cs="Times New Roman"/>
    </w:rPr>
  </w:style>
  <w:style w:type="paragraph" w:styleId="1054">
    <w:name w:val="Body Text 2"/>
    <w:basedOn w:val="999"/>
    <w:next w:val="1019"/>
    <w:qFormat/>
    <w:pPr>
      <w:ind w:left="0" w:firstLine="1024"/>
      <w:spacing w:before="0" w:after="120" w:line="480" w:lineRule="auto"/>
    </w:pPr>
    <w:rPr>
      <w:rFonts w:ascii="Times New Roman" w:hAnsi="Times New Roman" w:cs="Times New Roman"/>
    </w:rPr>
  </w:style>
  <w:style w:type="paragraph" w:styleId="1055">
    <w:name w:val="HTML Preformatted"/>
    <w:basedOn w:val="999"/>
    <w:next w:val="1018"/>
    <w:qFormat/>
    <w:pPr>
      <w:ind w:left="0" w:firstLine="2048"/>
      <w:spacing w:before="0" w:after="0" w:line="253" w:lineRule="atLeast"/>
    </w:pPr>
    <w:rPr>
      <w:rFonts w:ascii="Times New Roman" w:hAnsi="Times New Roman" w:cs="Times New Roman"/>
    </w:rPr>
  </w:style>
  <w:style w:type="paragraph" w:styleId="1056">
    <w:name w:val="Normal (Web)"/>
    <w:basedOn w:val="998"/>
    <w:next w:val="1027"/>
    <w:qFormat/>
    <w:pPr>
      <w:ind w:left="15" w:right="15" w:firstLine="4608"/>
      <w:spacing w:before="60" w:after="60" w:line="312" w:lineRule="auto"/>
    </w:pPr>
    <w:rPr>
      <w:rFonts w:ascii="Times New Roman" w:hAnsi="Times New Roman" w:cs="Times New Roman"/>
    </w:rPr>
  </w:style>
  <w:style w:type="paragraph" w:styleId="1057">
    <w:name w:val="index 1"/>
    <w:basedOn w:val="999"/>
    <w:next w:val="998"/>
    <w:qFormat/>
    <w:pPr>
      <w:ind w:left="0" w:firstLine="3584"/>
      <w:spacing w:before="0" w:after="0" w:line="240" w:lineRule="auto"/>
    </w:pPr>
    <w:rPr>
      <w:rFonts w:ascii="Times New Roman" w:hAnsi="Times New Roman" w:cs="Times New Roman"/>
    </w:rPr>
  </w:style>
  <w:style w:type="paragraph" w:styleId="1058">
    <w:name w:val="Body Text First Indent 2"/>
    <w:basedOn w:val="1011"/>
    <w:unhideWhenUsed/>
    <w:qFormat/>
    <w:pPr>
      <w:ind w:firstLine="420"/>
    </w:pPr>
  </w:style>
  <w:style w:type="table" w:styleId="105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0">
    <w:name w:val="Strong"/>
    <w:qFormat/>
    <w:rPr>
      <w:rFonts w:ascii="Times New Roman" w:hAnsi="Times New Roman" w:eastAsia="宋体" w:cs="Times New Roman"/>
      <w:b/>
      <w:sz w:val="20"/>
    </w:rPr>
  </w:style>
  <w:style w:type="character" w:styleId="1061">
    <w:name w:val="page number"/>
    <w:qFormat/>
    <w:rPr>
      <w:rFonts w:ascii="Times New Roman" w:hAnsi="Times New Roman" w:eastAsia="宋体" w:cs="Times New Roman"/>
      <w:sz w:val="20"/>
    </w:rPr>
  </w:style>
  <w:style w:type="character" w:styleId="1062">
    <w:name w:val="FollowedHyperlink"/>
    <w:qFormat/>
    <w:rPr>
      <w:rFonts w:ascii="Times New Roman" w:hAnsi="Times New Roman" w:eastAsia="宋体" w:cs="Times New Roman"/>
      <w:color w:val="800080"/>
      <w:sz w:val="20"/>
      <w:u w:val="single"/>
    </w:rPr>
  </w:style>
  <w:style w:type="character" w:styleId="1063">
    <w:name w:val="Emphasis"/>
    <w:qFormat/>
    <w:rPr>
      <w:rFonts w:ascii="Times New Roman" w:hAnsi="Times New Roman" w:eastAsia="宋体" w:cs="Times New Roman"/>
      <w:i/>
      <w:sz w:val="21"/>
    </w:rPr>
  </w:style>
  <w:style w:type="character" w:styleId="1064">
    <w:name w:val="Hyperlink"/>
    <w:uiPriority w:val="99"/>
    <w:qFormat/>
    <w:rPr>
      <w:rFonts w:ascii="Times New Roman" w:hAnsi="Times New Roman" w:eastAsia="宋体" w:cs="Times New Roman"/>
      <w:color w:val="0000ff"/>
      <w:sz w:val="20"/>
      <w:u w:val="single"/>
    </w:rPr>
  </w:style>
  <w:style w:type="character" w:styleId="1065">
    <w:name w:val="annotation reference"/>
    <w:qFormat/>
    <w:rPr>
      <w:rFonts w:ascii="Times New Roman" w:hAnsi="Times New Roman" w:eastAsia="宋体" w:cs="Times New Roman"/>
      <w:sz w:val="20"/>
    </w:rPr>
  </w:style>
  <w:style w:type="character" w:styleId="1066">
    <w:name w:val="footnote reference"/>
    <w:qFormat/>
    <w:rPr>
      <w:rFonts w:ascii="Times New Roman" w:hAnsi="Times New Roman" w:eastAsia="宋体" w:cs="Times New Roman"/>
      <w:vertAlign w:val="superscript"/>
    </w:rPr>
  </w:style>
  <w:style w:type="character" w:styleId="1067" w:customStyle="1">
    <w:name w:val="正文缩进 字符"/>
    <w:link w:val="1017"/>
    <w:qFormat/>
    <w:rPr>
      <w:rFonts w:ascii="Calibri" w:hAnsi="Calibri" w:eastAsia="宋体" w:cs="Times New Roman"/>
    </w:rPr>
  </w:style>
  <w:style w:type="character" w:styleId="1068" w:customStyle="1">
    <w:name w:val="页脚 字符"/>
    <w:link w:val="1041"/>
    <w:qFormat/>
    <w:rPr>
      <w:rFonts w:ascii="Calibri" w:hAnsi="Calibri" w:eastAsia="宋体" w:cs="Times New Roman"/>
    </w:rPr>
  </w:style>
  <w:style w:type="character" w:styleId="1069" w:customStyle="1">
    <w:name w:val="页眉 字符"/>
    <w:link w:val="1043"/>
    <w:qFormat/>
    <w:rPr>
      <w:rFonts w:ascii="Calibri" w:hAnsi="Calibri" w:eastAsia="宋体" w:cs="Times New Roman"/>
    </w:rPr>
  </w:style>
  <w:style w:type="character" w:styleId="1070" w:customStyle="1">
    <w:name w:val="日期 Char"/>
    <w:qFormat/>
    <w:rPr>
      <w:rFonts w:ascii="Times New Roman" w:hAnsi="Times New Roman" w:eastAsia="宋体" w:cs="Times New Roman"/>
      <w:sz w:val="20"/>
    </w:rPr>
  </w:style>
  <w:style w:type="character" w:styleId="1071" w:customStyle="1">
    <w:name w:val="批注引用1"/>
    <w:qFormat/>
    <w:rPr>
      <w:rFonts w:ascii="Times New Roman" w:hAnsi="Times New Roman" w:eastAsia="宋体" w:cs="Times New Roman"/>
      <w:sz w:val="20"/>
    </w:rPr>
  </w:style>
  <w:style w:type="character" w:styleId="1072" w:customStyle="1">
    <w:name w:val="应答文本 Char Char"/>
    <w:qFormat/>
    <w:rPr>
      <w:rFonts w:ascii="Times New Roman" w:hAnsi="Times New Roman" w:eastAsia="宋体" w:cs="Times New Roman"/>
      <w:sz w:val="20"/>
    </w:rPr>
  </w:style>
  <w:style w:type="character" w:styleId="1073" w:customStyle="1">
    <w:name w:val="图片0 Char Char"/>
    <w:qFormat/>
    <w:rPr>
      <w:rFonts w:ascii="Times New Roman" w:hAnsi="Times New Roman" w:eastAsia="宋体" w:cs="Times New Roman"/>
      <w:sz w:val="20"/>
    </w:rPr>
  </w:style>
  <w:style w:type="character" w:styleId="1074" w:customStyle="1">
    <w:name w:val="尾注文本 Char"/>
    <w:qFormat/>
    <w:rPr>
      <w:rFonts w:ascii="Times New Roman" w:hAnsi="Times New Roman" w:eastAsia="宋体" w:cs="Times New Roman"/>
      <w:sz w:val="20"/>
    </w:rPr>
  </w:style>
  <w:style w:type="character" w:styleId="1075" w:customStyle="1">
    <w:name w:val="文档结构图 字符"/>
    <w:qFormat/>
    <w:rPr>
      <w:rFonts w:ascii="Microsoft YaHei UI" w:hAnsi="Times New Roman" w:eastAsia="Microsoft YaHei UI" w:cs="Times New Roman"/>
      <w:sz w:val="18"/>
      <w:szCs w:val="18"/>
    </w:rPr>
  </w:style>
  <w:style w:type="character" w:styleId="1076" w:customStyle="1">
    <w:name w:val="_Style 337"/>
    <w:qFormat/>
    <w:rPr>
      <w:rFonts w:ascii="Times New Roman" w:hAnsi="Times New Roman" w:eastAsia="宋体" w:cs="Times New Roman"/>
      <w:color w:val="auto"/>
      <w:sz w:val="21"/>
    </w:rPr>
  </w:style>
  <w:style w:type="character" w:styleId="1077" w:customStyle="1">
    <w:name w:val="正文文本 字符"/>
    <w:qFormat/>
    <w:rPr>
      <w:rFonts w:ascii="Times New Roman" w:hAnsi="Times New Roman" w:eastAsia="宋体" w:cs="Times New Roman"/>
      <w:sz w:val="21"/>
    </w:rPr>
  </w:style>
  <w:style w:type="character" w:styleId="1078" w:customStyle="1">
    <w:name w:val="批注文字 字符"/>
    <w:qFormat/>
    <w:rPr>
      <w:rFonts w:ascii="Times New Roman" w:hAnsi="Times New Roman" w:eastAsia="宋体" w:cs="Times New Roman"/>
      <w:sz w:val="20"/>
    </w:rPr>
  </w:style>
  <w:style w:type="character" w:styleId="1079" w:customStyle="1">
    <w:name w:val="批注文字 Char1"/>
    <w:qFormat/>
    <w:rPr>
      <w:rFonts w:ascii="Times New Roman" w:hAnsi="Times New Roman" w:eastAsia="宋体" w:cs="Times New Roman"/>
      <w:sz w:val="20"/>
    </w:rPr>
  </w:style>
  <w:style w:type="character" w:styleId="1080" w:customStyle="1">
    <w:name w:val="txt"/>
    <w:qFormat/>
    <w:rPr>
      <w:rFonts w:ascii="Times New Roman" w:hAnsi="Times New Roman" w:eastAsia="宋体" w:cs="Times New Roman"/>
      <w:sz w:val="20"/>
    </w:rPr>
  </w:style>
  <w:style w:type="character" w:styleId="1081" w:customStyle="1">
    <w:name w:val="标书正文 Char"/>
    <w:qFormat/>
    <w:rPr>
      <w:rFonts w:ascii="Times New Roman" w:hAnsi="Times New Roman" w:eastAsia="宋体" w:cs="Times New Roman"/>
      <w:sz w:val="20"/>
    </w:rPr>
  </w:style>
  <w:style w:type="character" w:styleId="1082" w:customStyle="1">
    <w:name w:val="font21"/>
    <w:qFormat/>
    <w:rPr>
      <w:rFonts w:hint="eastAsia" w:ascii="宋体" w:hAnsi="宋体" w:eastAsia="宋体" w:cs="宋体"/>
      <w:color w:val="ff0000"/>
      <w:sz w:val="24"/>
      <w:szCs w:val="24"/>
      <w:u w:val="none"/>
    </w:rPr>
  </w:style>
  <w:style w:type="character" w:styleId="1083" w:customStyle="1">
    <w:name w:val="apple-converted-space"/>
    <w:qFormat/>
    <w:rPr>
      <w:rFonts w:ascii="Times New Roman" w:hAnsi="Times New Roman" w:eastAsia="宋体" w:cs="Times New Roman"/>
      <w:sz w:val="20"/>
    </w:rPr>
  </w:style>
  <w:style w:type="character" w:styleId="1084" w:customStyle="1">
    <w:name w:val="纯文本 Char1"/>
    <w:qFormat/>
    <w:rPr>
      <w:rFonts w:ascii="Times New Roman" w:hAnsi="Times New Roman" w:eastAsia="宋体" w:cs="Times New Roman"/>
      <w:sz w:val="20"/>
    </w:rPr>
  </w:style>
  <w:style w:type="character" w:styleId="1085" w:customStyle="1">
    <w:name w:val="para1"/>
    <w:qFormat/>
    <w:rPr>
      <w:rFonts w:ascii="Times New Roman" w:hAnsi="Times New Roman" w:eastAsia="宋体" w:cs="Times New Roman"/>
      <w:sz w:val="20"/>
    </w:rPr>
  </w:style>
  <w:style w:type="character" w:styleId="1086" w:customStyle="1">
    <w:name w:val="HTML 预设格式 Char1"/>
    <w:qFormat/>
    <w:rPr>
      <w:rFonts w:ascii="Times New Roman" w:hAnsi="Times New Roman" w:eastAsia="宋体" w:cs="Times New Roman"/>
      <w:sz w:val="20"/>
    </w:rPr>
  </w:style>
  <w:style w:type="character" w:styleId="1087" w:customStyle="1">
    <w:name w:val="批注文字 Char"/>
    <w:qFormat/>
    <w:rPr>
      <w:rFonts w:ascii="Times New Roman" w:hAnsi="Times New Roman" w:eastAsia="宋体" w:cs="Times New Roman"/>
      <w:sz w:val="20"/>
    </w:rPr>
  </w:style>
  <w:style w:type="character" w:styleId="1088" w:customStyle="1">
    <w:name w:val="文档结构图 Char"/>
    <w:qFormat/>
    <w:rPr>
      <w:rFonts w:ascii="Times New Roman" w:hAnsi="Times New Roman" w:eastAsia="宋体" w:cs="Times New Roman"/>
      <w:sz w:val="20"/>
    </w:rPr>
  </w:style>
  <w:style w:type="character" w:styleId="1089" w:customStyle="1">
    <w:name w:val="超级链接"/>
    <w:qFormat/>
    <w:rPr>
      <w:rFonts w:ascii="Times New Roman" w:hAnsi="Times New Roman" w:eastAsia="宋体" w:cs="Times New Roman"/>
      <w:color w:val="0000ff"/>
      <w:sz w:val="20"/>
      <w:u w:val="single"/>
    </w:rPr>
  </w:style>
  <w:style w:type="character" w:styleId="1090" w:customStyle="1">
    <w:name w:val="p141"/>
    <w:qFormat/>
    <w:rPr>
      <w:rFonts w:ascii="Times New Roman" w:hAnsi="Times New Roman" w:eastAsia="宋体" w:cs="Times New Roman"/>
      <w:color w:val="000000"/>
      <w:sz w:val="20"/>
      <w:u w:val="none"/>
    </w:rPr>
  </w:style>
  <w:style w:type="character" w:styleId="1091" w:customStyle="1">
    <w:name w:val="宏文本 Char"/>
    <w:qFormat/>
    <w:rPr>
      <w:rFonts w:ascii="Times New Roman" w:hAnsi="Times New Roman" w:eastAsia="宋体" w:cs="Times New Roman"/>
      <w:sz w:val="20"/>
    </w:rPr>
  </w:style>
  <w:style w:type="character" w:styleId="1092" w:customStyle="1">
    <w:name w:val="_Style 313"/>
    <w:qFormat/>
    <w:rPr>
      <w:rFonts w:ascii="Times New Roman" w:hAnsi="Times New Roman" w:eastAsia="宋体" w:cs="Times New Roman"/>
      <w:b/>
      <w:i/>
      <w:sz w:val="21"/>
    </w:rPr>
  </w:style>
  <w:style w:type="character" w:styleId="1093" w:customStyle="1">
    <w:name w:val="页脚 Char1"/>
    <w:qFormat/>
    <w:rPr>
      <w:rFonts w:ascii="Times New Roman" w:hAnsi="Times New Roman" w:eastAsia="宋体" w:cs="Times New Roman"/>
      <w:sz w:val="20"/>
    </w:rPr>
  </w:style>
  <w:style w:type="character" w:styleId="1094" w:customStyle="1">
    <w:name w:val="页眉 Char"/>
    <w:qFormat/>
    <w:rPr>
      <w:rFonts w:ascii="Times New Roman" w:hAnsi="Times New Roman" w:eastAsia="宋体" w:cs="Times New Roman"/>
      <w:sz w:val="20"/>
    </w:rPr>
  </w:style>
  <w:style w:type="character" w:styleId="1095" w:customStyle="1">
    <w:name w:val="标题 7 Char"/>
    <w:qFormat/>
    <w:rPr>
      <w:rFonts w:ascii="Times New Roman" w:hAnsi="Times New Roman" w:eastAsia="宋体" w:cs="Times New Roman"/>
      <w:b/>
      <w:sz w:val="20"/>
    </w:rPr>
  </w:style>
  <w:style w:type="character" w:styleId="1096" w:customStyle="1">
    <w:name w:val="Char Char12"/>
    <w:qFormat/>
    <w:rPr>
      <w:rFonts w:ascii="Times New Roman" w:hAnsi="Times New Roman" w:eastAsia="宋体" w:cs="Times New Roman"/>
      <w:sz w:val="20"/>
    </w:rPr>
  </w:style>
  <w:style w:type="character" w:styleId="1097" w:customStyle="1">
    <w:name w:val="标题 3 Char"/>
    <w:qFormat/>
    <w:rPr>
      <w:rFonts w:ascii="Times New Roman" w:hAnsi="Times New Roman" w:eastAsia="宋体" w:cs="Times New Roman"/>
      <w:b/>
      <w:sz w:val="20"/>
    </w:rPr>
  </w:style>
  <w:style w:type="character" w:styleId="1098" w:customStyle="1">
    <w:name w:val="正文（首行缩进 2 字符） Char Char"/>
    <w:qFormat/>
    <w:rPr>
      <w:rFonts w:ascii="Times New Roman" w:hAnsi="Times New Roman" w:eastAsia="宋体" w:cs="Times New Roman"/>
      <w:sz w:val="20"/>
    </w:rPr>
  </w:style>
  <w:style w:type="character" w:styleId="1099" w:customStyle="1">
    <w:name w:val="表格用 Char Char"/>
    <w:qFormat/>
    <w:rPr>
      <w:rFonts w:ascii="Times New Roman" w:hAnsi="Times New Roman" w:eastAsia="宋体" w:cs="Times New Roman"/>
      <w:sz w:val="20"/>
    </w:rPr>
  </w:style>
  <w:style w:type="character" w:styleId="1100" w:customStyle="1">
    <w:name w:val="正文文本缩进 3 Char1"/>
    <w:qFormat/>
    <w:rPr>
      <w:rFonts w:ascii="Times New Roman" w:hAnsi="Times New Roman" w:eastAsia="宋体" w:cs="Times New Roman"/>
      <w:sz w:val="20"/>
    </w:rPr>
  </w:style>
  <w:style w:type="character" w:styleId="1101" w:customStyle="1">
    <w:name w:val="正文缩进 Char"/>
    <w:qFormat/>
    <w:rPr>
      <w:rFonts w:ascii="Times New Roman" w:hAnsi="Times New Roman" w:eastAsia="宋体" w:cs="Times New Roman"/>
      <w:sz w:val="20"/>
    </w:rPr>
  </w:style>
  <w:style w:type="character" w:styleId="1102" w:customStyle="1">
    <w:name w:val="批注框文本 Char1"/>
    <w:qFormat/>
    <w:rPr>
      <w:rFonts w:ascii="Times New Roman" w:hAnsi="Times New Roman" w:eastAsia="宋体" w:cs="Times New Roman"/>
      <w:sz w:val="20"/>
    </w:rPr>
  </w:style>
  <w:style w:type="character" w:styleId="1103" w:customStyle="1">
    <w:name w:val="Char Char13"/>
    <w:qFormat/>
    <w:rPr>
      <w:rFonts w:ascii="Times New Roman" w:hAnsi="Times New Roman" w:eastAsia="宋体" w:cs="Times New Roman"/>
      <w:sz w:val="20"/>
    </w:rPr>
  </w:style>
  <w:style w:type="character" w:styleId="1104" w:customStyle="1">
    <w:name w:val="样式2 Char"/>
    <w:qFormat/>
    <w:rPr>
      <w:rFonts w:ascii="Times New Roman" w:hAnsi="Times New Roman" w:eastAsia="宋体" w:cs="Times New Roman"/>
      <w:b/>
      <w:sz w:val="20"/>
    </w:rPr>
  </w:style>
  <w:style w:type="character" w:styleId="1105" w:customStyle="1">
    <w:name w:val="页脚 Char"/>
    <w:qFormat/>
    <w:rPr>
      <w:rFonts w:ascii="Times New Roman" w:hAnsi="Times New Roman" w:eastAsia="宋体" w:cs="Times New Roman"/>
      <w:sz w:val="20"/>
    </w:rPr>
  </w:style>
  <w:style w:type="character" w:styleId="1106" w:customStyle="1">
    <w:name w:val="标准文本 Char"/>
    <w:qFormat/>
    <w:rPr>
      <w:rFonts w:ascii="Times New Roman" w:hAnsi="Times New Roman" w:eastAsia="宋体" w:cs="Times New Roman"/>
      <w:sz w:val="20"/>
    </w:rPr>
  </w:style>
  <w:style w:type="character" w:styleId="1107" w:customStyle="1">
    <w:name w:val="font01"/>
    <w:qFormat/>
    <w:rPr>
      <w:rFonts w:hint="eastAsia" w:ascii="宋体" w:hAnsi="宋体" w:eastAsia="宋体" w:cs="宋体"/>
      <w:color w:val="000000"/>
      <w:sz w:val="24"/>
      <w:szCs w:val="24"/>
      <w:u w:val="none"/>
    </w:rPr>
  </w:style>
  <w:style w:type="character" w:styleId="1108" w:customStyle="1">
    <w:name w:val="标题 3 Char1"/>
    <w:qFormat/>
    <w:rPr>
      <w:rFonts w:ascii="Times New Roman" w:hAnsi="Times New Roman" w:eastAsia="宋体" w:cs="Times New Roman"/>
      <w:b/>
      <w:sz w:val="20"/>
      <w:u w:val="single"/>
    </w:rPr>
  </w:style>
  <w:style w:type="character" w:styleId="1109" w:customStyle="1">
    <w:name w:val="表格 Char Char"/>
    <w:qFormat/>
    <w:rPr>
      <w:rFonts w:ascii="Times New Roman" w:hAnsi="Times New Roman" w:eastAsia="宋体" w:cs="Times New Roman"/>
      <w:sz w:val="20"/>
    </w:rPr>
  </w:style>
  <w:style w:type="character" w:styleId="1110" w:customStyle="1">
    <w:name w:val="正文首行缩进 Char"/>
    <w:qFormat/>
    <w:rPr>
      <w:rFonts w:ascii="Times New Roman" w:hAnsi="Times New Roman" w:eastAsia="宋体" w:cs="Times New Roman"/>
      <w:sz w:val="20"/>
    </w:rPr>
  </w:style>
  <w:style w:type="character" w:styleId="1111" w:customStyle="1">
    <w:name w:val="标题 9 Char"/>
    <w:qFormat/>
    <w:rPr>
      <w:rFonts w:ascii="Times New Roman" w:hAnsi="Times New Roman" w:eastAsia="宋体" w:cs="Times New Roman"/>
      <w:sz w:val="20"/>
    </w:rPr>
  </w:style>
  <w:style w:type="character" w:styleId="1112" w:customStyle="1">
    <w:name w:val="lh151"/>
    <w:qFormat/>
    <w:rPr>
      <w:rFonts w:ascii="Times New Roman" w:hAnsi="Times New Roman" w:eastAsia="宋体" w:cs="Times New Roman"/>
      <w:color w:val="666666"/>
      <w:sz w:val="20"/>
    </w:rPr>
  </w:style>
  <w:style w:type="character" w:styleId="1113" w:customStyle="1">
    <w:name w:val="日期 Char1"/>
    <w:qFormat/>
    <w:rPr>
      <w:rFonts w:ascii="Times New Roman" w:hAnsi="Times New Roman" w:eastAsia="宋体" w:cs="Times New Roman"/>
      <w:sz w:val="20"/>
    </w:rPr>
  </w:style>
  <w:style w:type="character" w:styleId="1114" w:customStyle="1">
    <w:name w:val="图片 Char Char"/>
    <w:qFormat/>
    <w:rPr>
      <w:rFonts w:ascii="Times New Roman" w:hAnsi="Times New Roman" w:eastAsia="宋体" w:cs="Times New Roman"/>
      <w:sz w:val="20"/>
    </w:rPr>
  </w:style>
  <w:style w:type="character" w:styleId="1115" w:customStyle="1">
    <w:name w:val="批注框文本 字符"/>
    <w:qFormat/>
    <w:rPr>
      <w:rFonts w:ascii="Times New Roman" w:hAnsi="Times New Roman" w:eastAsia="宋体" w:cs="Times New Roman"/>
      <w:sz w:val="20"/>
    </w:rPr>
  </w:style>
  <w:style w:type="character" w:styleId="1116" w:customStyle="1">
    <w:name w:val="HTML 预设格式 Char"/>
    <w:qFormat/>
    <w:rPr>
      <w:rFonts w:ascii="Times New Roman" w:hAnsi="Times New Roman" w:eastAsia="宋体" w:cs="Times New Roman"/>
      <w:sz w:val="20"/>
    </w:rPr>
  </w:style>
  <w:style w:type="character" w:styleId="1117" w:customStyle="1">
    <w:name w:val="列出段落 Char"/>
    <w:qFormat/>
    <w:rPr>
      <w:rFonts w:ascii="Times New Roman" w:hAnsi="Times New Roman" w:eastAsia="宋体" w:cs="Times New Roman"/>
      <w:sz w:val="20"/>
    </w:rPr>
  </w:style>
  <w:style w:type="character" w:styleId="1118" w:customStyle="1">
    <w:name w:val="标题 5 Char"/>
    <w:qFormat/>
    <w:rPr>
      <w:rFonts w:ascii="Times New Roman" w:hAnsi="Times New Roman" w:eastAsia="宋体" w:cs="Times New Roman"/>
      <w:b/>
      <w:sz w:val="20"/>
    </w:rPr>
  </w:style>
  <w:style w:type="character" w:styleId="1119" w:customStyle="1">
    <w:name w:val="链接"/>
    <w:qFormat/>
    <w:rPr>
      <w:rFonts w:ascii="Times New Roman" w:hAnsi="Times New Roman" w:eastAsia="宋体" w:cs="Times New Roman"/>
      <w:color w:val="0000ff"/>
      <w:sz w:val="20"/>
      <w:u w:val="single"/>
    </w:rPr>
  </w:style>
  <w:style w:type="character" w:styleId="1120" w:customStyle="1">
    <w:name w:val="18h1"/>
    <w:qFormat/>
    <w:rPr>
      <w:rFonts w:ascii="Times New Roman" w:hAnsi="Times New Roman" w:eastAsia="宋体" w:cs="Times New Roman"/>
      <w:color w:val="3b3b3b"/>
      <w:sz w:val="20"/>
    </w:rPr>
  </w:style>
  <w:style w:type="character" w:styleId="1121" w:customStyle="1">
    <w:name w:val="表格文字（两侧对齐） Char Char"/>
    <w:qFormat/>
    <w:rPr>
      <w:rFonts w:ascii="Times New Roman" w:hAnsi="Times New Roman" w:eastAsia="宋体" w:cs="Times New Roman"/>
      <w:sz w:val="20"/>
    </w:rPr>
  </w:style>
  <w:style w:type="character" w:styleId="1122" w:customStyle="1">
    <w:name w:val="正文文本缩进 2 Char"/>
    <w:qFormat/>
    <w:rPr>
      <w:rFonts w:ascii="Times New Roman" w:hAnsi="Times New Roman" w:eastAsia="宋体" w:cs="Times New Roman"/>
      <w:sz w:val="20"/>
    </w:rPr>
  </w:style>
  <w:style w:type="character" w:styleId="1123" w:customStyle="1">
    <w:name w:val="Char Char14"/>
    <w:qFormat/>
    <w:rPr>
      <w:rFonts w:ascii="Times New Roman" w:hAnsi="Times New Roman" w:eastAsia="宋体" w:cs="Times New Roman"/>
      <w:sz w:val="20"/>
    </w:rPr>
  </w:style>
  <w:style w:type="character" w:styleId="1124" w:customStyle="1">
    <w:name w:val="标题 1 Char1"/>
    <w:qFormat/>
    <w:rPr>
      <w:rFonts w:ascii="Times New Roman" w:hAnsi="Times New Roman" w:eastAsia="宋体" w:cs="Times New Roman"/>
      <w:b/>
      <w:sz w:val="20"/>
    </w:rPr>
  </w:style>
  <w:style w:type="character" w:styleId="1125" w:customStyle="1">
    <w:name w:val="批注框文本 Char"/>
    <w:qFormat/>
    <w:rPr>
      <w:rFonts w:ascii="Times New Roman" w:hAnsi="Times New Roman" w:eastAsia="宋体" w:cs="Times New Roman"/>
      <w:sz w:val="20"/>
    </w:rPr>
  </w:style>
  <w:style w:type="character" w:styleId="1126" w:customStyle="1">
    <w:name w:val="apple-style-span"/>
    <w:qFormat/>
    <w:rPr>
      <w:rFonts w:ascii="Times New Roman" w:hAnsi="Times New Roman" w:eastAsia="宋体" w:cs="Times New Roman"/>
      <w:sz w:val="20"/>
    </w:rPr>
  </w:style>
  <w:style w:type="character" w:styleId="1127" w:customStyle="1">
    <w:name w:val="插图 Char Char"/>
    <w:qFormat/>
    <w:rPr>
      <w:rFonts w:ascii="Times New Roman" w:hAnsi="Times New Roman" w:eastAsia="宋体" w:cs="Times New Roman"/>
      <w:sz w:val="20"/>
    </w:rPr>
  </w:style>
  <w:style w:type="character" w:styleId="1128" w:customStyle="1">
    <w:name w:val="标题 2 Char1"/>
    <w:qFormat/>
    <w:rPr>
      <w:rFonts w:ascii="Times New Roman" w:hAnsi="Times New Roman" w:eastAsia="宋体" w:cs="Times New Roman"/>
      <w:b/>
      <w:sz w:val="20"/>
    </w:rPr>
  </w:style>
  <w:style w:type="character" w:styleId="1129" w:customStyle="1">
    <w:name w:val="_Style 332"/>
    <w:qFormat/>
    <w:rPr>
      <w:rFonts w:ascii="Times New Roman" w:hAnsi="Times New Roman" w:eastAsia="宋体" w:cs="Times New Roman"/>
      <w:i/>
      <w:color w:val="auto"/>
      <w:sz w:val="21"/>
    </w:rPr>
  </w:style>
  <w:style w:type="character" w:styleId="1130" w:customStyle="1">
    <w:name w:val="正文文本 3 Char1"/>
    <w:qFormat/>
    <w:rPr>
      <w:rFonts w:ascii="Times New Roman" w:hAnsi="Times New Roman" w:eastAsia="宋体" w:cs="Times New Roman"/>
      <w:sz w:val="20"/>
    </w:rPr>
  </w:style>
  <w:style w:type="character" w:styleId="1131" w:customStyle="1">
    <w:name w:val="标题 5 Char1"/>
    <w:qFormat/>
    <w:rPr>
      <w:rFonts w:ascii="Times New Roman" w:hAnsi="Times New Roman" w:eastAsia="宋体" w:cs="Times New Roman"/>
      <w:b/>
      <w:sz w:val="20"/>
    </w:rPr>
  </w:style>
  <w:style w:type="character" w:styleId="1132" w:customStyle="1">
    <w:name w:val="批注主题 Char"/>
    <w:qFormat/>
    <w:rPr>
      <w:rFonts w:ascii="Times New Roman" w:hAnsi="Times New Roman" w:eastAsia="宋体" w:cs="Times New Roman"/>
      <w:b/>
      <w:sz w:val="20"/>
    </w:rPr>
  </w:style>
  <w:style w:type="character" w:styleId="1133" w:customStyle="1">
    <w:name w:val="标题 1 Char"/>
    <w:qFormat/>
    <w:rPr>
      <w:rFonts w:ascii="Times New Roman" w:hAnsi="Times New Roman" w:eastAsia="宋体" w:cs="Times New Roman"/>
      <w:b/>
      <w:sz w:val="20"/>
    </w:rPr>
  </w:style>
  <w:style w:type="character" w:styleId="1134" w:customStyle="1">
    <w:name w:val="正文文本 2 Char1"/>
    <w:qFormat/>
    <w:rPr>
      <w:rFonts w:ascii="Times New Roman" w:hAnsi="Times New Roman" w:eastAsia="宋体" w:cs="Times New Roman"/>
      <w:sz w:val="20"/>
    </w:rPr>
  </w:style>
  <w:style w:type="character" w:styleId="1135" w:customStyle="1">
    <w:name w:val="标题 4 Char1"/>
    <w:qFormat/>
    <w:rPr>
      <w:rFonts w:ascii="Times New Roman" w:hAnsi="Times New Roman" w:eastAsia="宋体" w:cs="Times New Roman"/>
      <w:b/>
      <w:sz w:val="20"/>
    </w:rPr>
  </w:style>
  <w:style w:type="character" w:styleId="1136" w:customStyle="1">
    <w:name w:val="正文文本 2 Char"/>
    <w:qFormat/>
    <w:rPr>
      <w:rFonts w:ascii="Times New Roman" w:hAnsi="Times New Roman" w:eastAsia="宋体" w:cs="Times New Roman"/>
      <w:sz w:val="20"/>
    </w:rPr>
  </w:style>
  <w:style w:type="character" w:styleId="1137" w:customStyle="1">
    <w:name w:val="_Style 376"/>
    <w:qFormat/>
    <w:rPr>
      <w:rFonts w:ascii="Times New Roman" w:hAnsi="Times New Roman" w:eastAsia="宋体" w:cs="Times New Roman"/>
      <w:b/>
      <w:color w:val="auto"/>
      <w:sz w:val="21"/>
    </w:rPr>
  </w:style>
  <w:style w:type="character" w:styleId="1138" w:customStyle="1">
    <w:name w:val="062"/>
    <w:qFormat/>
    <w:rPr>
      <w:rFonts w:ascii="Times New Roman" w:hAnsi="Times New Roman" w:eastAsia="宋体" w:cs="Times New Roman"/>
      <w:b/>
      <w:sz w:val="20"/>
    </w:rPr>
  </w:style>
  <w:style w:type="character" w:styleId="1139" w:customStyle="1">
    <w:name w:val="正文文本 Char1"/>
    <w:qFormat/>
    <w:rPr>
      <w:rFonts w:ascii="Times New Roman" w:hAnsi="Times New Roman" w:eastAsia="宋体" w:cs="Times New Roman"/>
      <w:sz w:val="20"/>
    </w:rPr>
  </w:style>
  <w:style w:type="character" w:styleId="1140" w:customStyle="1">
    <w:name w:val="题注 Char"/>
    <w:qFormat/>
    <w:rPr>
      <w:rFonts w:ascii="Times New Roman" w:hAnsi="Times New Roman" w:eastAsia="宋体" w:cs="Times New Roman"/>
      <w:sz w:val="20"/>
    </w:rPr>
  </w:style>
  <w:style w:type="character" w:styleId="1141" w:customStyle="1">
    <w:name w:val="脚注文本 Char"/>
    <w:qFormat/>
    <w:rPr>
      <w:rFonts w:ascii="Times New Roman" w:hAnsi="Times New Roman" w:eastAsia="宋体" w:cs="Times New Roman"/>
      <w:sz w:val="20"/>
    </w:rPr>
  </w:style>
  <w:style w:type="character" w:styleId="1142" w:customStyle="1">
    <w:name w:val="_Style 336"/>
    <w:qFormat/>
    <w:rPr>
      <w:rFonts w:ascii="Times New Roman" w:hAnsi="Times New Roman" w:eastAsia="宋体" w:cs="Times New Roman"/>
      <w:i/>
      <w:color w:val="auto"/>
      <w:sz w:val="21"/>
    </w:rPr>
  </w:style>
  <w:style w:type="character" w:styleId="1143" w:customStyle="1">
    <w:name w:val="表格 Char"/>
    <w:qFormat/>
    <w:rPr>
      <w:rFonts w:ascii="Times New Roman" w:hAnsi="Times New Roman" w:eastAsia="宋体" w:cs="Times New Roman"/>
      <w:color w:val="000000"/>
      <w:sz w:val="20"/>
    </w:rPr>
  </w:style>
  <w:style w:type="character" w:styleId="1144" w:customStyle="1">
    <w:name w:val="批注主题 字符"/>
    <w:qFormat/>
    <w:rPr>
      <w:rFonts w:ascii="Times New Roman" w:hAnsi="Times New Roman" w:eastAsia="宋体" w:cs="Times New Roman"/>
      <w:b/>
      <w:sz w:val="20"/>
    </w:rPr>
  </w:style>
  <w:style w:type="character" w:styleId="1145" w:customStyle="1">
    <w:name w:val="图注 Char Char"/>
    <w:qFormat/>
    <w:rPr>
      <w:rFonts w:ascii="Times New Roman" w:hAnsi="Times New Roman" w:eastAsia="宋体" w:cs="Times New Roman"/>
      <w:sz w:val="20"/>
    </w:rPr>
  </w:style>
  <w:style w:type="character" w:styleId="1146" w:customStyle="1">
    <w:name w:val="页码1"/>
    <w:qFormat/>
    <w:rPr>
      <w:rFonts w:ascii="Times New Roman" w:hAnsi="Times New Roman" w:eastAsia="宋体" w:cs="Times New Roman"/>
      <w:sz w:val="20"/>
    </w:rPr>
  </w:style>
  <w:style w:type="character" w:styleId="1147" w:customStyle="1">
    <w:name w:val="列表框1 Char Char"/>
    <w:qFormat/>
    <w:rPr>
      <w:rFonts w:ascii="Times New Roman" w:hAnsi="Times New Roman" w:eastAsia="宋体" w:cs="Times New Roman"/>
      <w:sz w:val="20"/>
    </w:rPr>
  </w:style>
  <w:style w:type="character" w:styleId="1148" w:customStyle="1">
    <w:name w:val="1ji Char"/>
    <w:qFormat/>
    <w:rPr>
      <w:rFonts w:ascii="Times New Roman" w:hAnsi="Times New Roman" w:eastAsia="宋体" w:cs="Times New Roman"/>
      <w:b/>
      <w:sz w:val="20"/>
    </w:rPr>
  </w:style>
  <w:style w:type="character" w:styleId="1149" w:customStyle="1">
    <w:name w:val="正文文本缩进 Char"/>
    <w:qFormat/>
    <w:rPr>
      <w:rFonts w:ascii="Times New Roman" w:hAnsi="Times New Roman" w:eastAsia="宋体" w:cs="Times New Roman"/>
      <w:sz w:val="20"/>
    </w:rPr>
  </w:style>
  <w:style w:type="character" w:styleId="1150" w:customStyle="1">
    <w:name w:val="标准文本 Char Char"/>
    <w:qFormat/>
    <w:rPr>
      <w:rFonts w:ascii="Times New Roman" w:hAnsi="Times New Roman" w:eastAsia="宋体" w:cs="Times New Roman"/>
      <w:sz w:val="20"/>
    </w:rPr>
  </w:style>
  <w:style w:type="character" w:styleId="1151" w:customStyle="1">
    <w:name w:val="表格用 Char"/>
    <w:qFormat/>
    <w:rPr>
      <w:rFonts w:ascii="Times New Roman" w:hAnsi="Times New Roman" w:eastAsia="宋体" w:cs="Times New Roman"/>
      <w:color w:val="000000"/>
      <w:sz w:val="20"/>
    </w:rPr>
  </w:style>
  <w:style w:type="character" w:styleId="1152" w:customStyle="1">
    <w:name w:val="标题 7 Char1"/>
    <w:qFormat/>
    <w:rPr>
      <w:rFonts w:ascii="Times New Roman" w:hAnsi="Times New Roman" w:eastAsia="宋体" w:cs="Times New Roman"/>
      <w:b/>
      <w:sz w:val="20"/>
    </w:rPr>
  </w:style>
  <w:style w:type="character" w:styleId="1153" w:customStyle="1">
    <w:name w:val="H 3 Char"/>
    <w:qFormat/>
    <w:rPr>
      <w:rFonts w:ascii="Times New Roman" w:hAnsi="Times New Roman" w:eastAsia="宋体" w:cs="Times New Roman"/>
      <w:b/>
      <w:sz w:val="20"/>
    </w:rPr>
  </w:style>
  <w:style w:type="character" w:styleId="1154" w:customStyle="1">
    <w:name w:val="正文文本缩进 3 字符"/>
    <w:qFormat/>
    <w:rPr>
      <w:rFonts w:ascii="Times New Roman" w:hAnsi="Times New Roman" w:eastAsia="宋体" w:cs="Times New Roman"/>
      <w:sz w:val="16"/>
      <w:szCs w:val="16"/>
    </w:rPr>
  </w:style>
  <w:style w:type="character" w:styleId="1155" w:customStyle="1">
    <w:name w:val="标题 Char"/>
    <w:qFormat/>
    <w:rPr>
      <w:rFonts w:ascii="Times New Roman" w:hAnsi="Times New Roman" w:eastAsia="宋体" w:cs="Times New Roman"/>
      <w:b/>
      <w:sz w:val="20"/>
    </w:rPr>
  </w:style>
  <w:style w:type="character" w:styleId="1156" w:customStyle="1">
    <w:name w:val="H 4 Char"/>
    <w:qFormat/>
    <w:rPr>
      <w:rFonts w:ascii="Times New Roman" w:hAnsi="Times New Roman" w:eastAsia="宋体" w:cs="Times New Roman"/>
      <w:b/>
      <w:sz w:val="20"/>
    </w:rPr>
  </w:style>
  <w:style w:type="character" w:styleId="1157" w:customStyle="1">
    <w:name w:val="批注主题 Char1"/>
    <w:qFormat/>
    <w:rPr>
      <w:rFonts w:ascii="Times New Roman" w:hAnsi="Times New Roman" w:eastAsia="宋体" w:cs="Times New Roman"/>
      <w:b/>
      <w:sz w:val="20"/>
    </w:rPr>
  </w:style>
  <w:style w:type="character" w:styleId="1158" w:customStyle="1">
    <w:name w:val="正文文本缩进 Char1"/>
    <w:qFormat/>
    <w:rPr>
      <w:rFonts w:ascii="Times New Roman" w:hAnsi="Times New Roman" w:eastAsia="宋体" w:cs="Times New Roman"/>
      <w:sz w:val="20"/>
    </w:rPr>
  </w:style>
  <w:style w:type="character" w:styleId="1159" w:customStyle="1">
    <w:name w:val="正文文本 3 Char"/>
    <w:qFormat/>
    <w:rPr>
      <w:rFonts w:ascii="Times New Roman" w:hAnsi="Times New Roman" w:eastAsia="宋体" w:cs="Times New Roman"/>
      <w:sz w:val="20"/>
    </w:rPr>
  </w:style>
  <w:style w:type="character" w:styleId="1160" w:customStyle="1">
    <w:name w:val="正文首行缩进 2 Char"/>
    <w:qFormat/>
    <w:rPr>
      <w:rFonts w:ascii="Times New Roman" w:hAnsi="Times New Roman" w:eastAsia="宋体" w:cs="Times New Roman"/>
      <w:sz w:val="20"/>
    </w:rPr>
  </w:style>
  <w:style w:type="character" w:styleId="1161" w:customStyle="1">
    <w:name w:val="页眉 Char1"/>
    <w:qFormat/>
    <w:rPr>
      <w:rFonts w:ascii="Times New Roman" w:hAnsi="Times New Roman" w:eastAsia="宋体" w:cs="Times New Roman"/>
      <w:sz w:val="20"/>
    </w:rPr>
  </w:style>
  <w:style w:type="character" w:styleId="1162" w:customStyle="1">
    <w:name w:val="Char Char2"/>
    <w:qFormat/>
    <w:rPr>
      <w:rFonts w:ascii="Times New Roman" w:hAnsi="Times New Roman" w:eastAsia="宋体" w:cs="Times New Roman"/>
      <w:sz w:val="20"/>
    </w:rPr>
  </w:style>
  <w:style w:type="character" w:styleId="1163" w:customStyle="1">
    <w:name w:val="样式 首行缩进:  2 字符 Char1"/>
    <w:qFormat/>
    <w:rPr>
      <w:rFonts w:ascii="Times New Roman" w:hAnsi="Times New Roman" w:eastAsia="宋体" w:cs="Times New Roman"/>
      <w:sz w:val="20"/>
    </w:rPr>
  </w:style>
  <w:style w:type="character" w:styleId="1164" w:customStyle="1">
    <w:name w:val="标题 2 Char"/>
    <w:qFormat/>
    <w:rPr>
      <w:rFonts w:ascii="Times New Roman" w:hAnsi="Times New Roman" w:eastAsia="宋体" w:cs="Times New Roman"/>
      <w:b/>
      <w:sz w:val="20"/>
    </w:rPr>
  </w:style>
  <w:style w:type="character" w:styleId="1165" w:customStyle="1">
    <w:name w:val="表格文字图表文字 Char Char"/>
    <w:qFormat/>
    <w:rPr>
      <w:rFonts w:ascii="Times New Roman" w:hAnsi="Times New Roman" w:eastAsia="宋体" w:cs="Times New Roman"/>
      <w:sz w:val="20"/>
    </w:rPr>
  </w:style>
  <w:style w:type="character" w:styleId="1166" w:customStyle="1">
    <w:name w:val="图片 Char"/>
    <w:qFormat/>
    <w:rPr>
      <w:rFonts w:ascii="Times New Roman" w:hAnsi="Times New Roman" w:eastAsia="宋体" w:cs="Times New Roman"/>
      <w:sz w:val="20"/>
    </w:rPr>
  </w:style>
  <w:style w:type="character" w:styleId="1167" w:customStyle="1">
    <w:name w:val="标题 6 Char"/>
    <w:qFormat/>
    <w:rPr>
      <w:rFonts w:ascii="Times New Roman" w:hAnsi="Times New Roman" w:eastAsia="宋体" w:cs="Times New Roman"/>
      <w:b/>
      <w:sz w:val="20"/>
    </w:rPr>
  </w:style>
  <w:style w:type="character" w:styleId="1168" w:customStyle="1">
    <w:name w:val="标题 4 Char"/>
    <w:qFormat/>
    <w:rPr>
      <w:rFonts w:ascii="Times New Roman" w:hAnsi="Times New Roman" w:eastAsia="宋体" w:cs="Times New Roman"/>
      <w:b/>
      <w:sz w:val="20"/>
    </w:rPr>
  </w:style>
  <w:style w:type="character" w:styleId="1169" w:customStyle="1">
    <w:name w:val="文档结构图 Char1"/>
    <w:qFormat/>
    <w:rPr>
      <w:rFonts w:ascii="Times New Roman" w:hAnsi="Times New Roman" w:eastAsia="宋体" w:cs="Times New Roman"/>
      <w:sz w:val="20"/>
    </w:rPr>
  </w:style>
  <w:style w:type="character" w:styleId="1170" w:customStyle="1">
    <w:name w:val="项目符0 Char"/>
    <w:qFormat/>
    <w:rPr>
      <w:rFonts w:ascii="Times New Roman" w:hAnsi="Times New Roman" w:eastAsia="宋体" w:cs="Times New Roman"/>
      <w:sz w:val="20"/>
    </w:rPr>
  </w:style>
  <w:style w:type="character" w:styleId="1171" w:customStyle="1">
    <w:name w:val="正文文本缩进 3 Char"/>
    <w:qFormat/>
    <w:rPr>
      <w:rFonts w:ascii="Times New Roman" w:hAnsi="Times New Roman" w:eastAsia="宋体" w:cs="Times New Roman"/>
      <w:sz w:val="20"/>
    </w:rPr>
  </w:style>
  <w:style w:type="character" w:styleId="1172" w:customStyle="1">
    <w:name w:val="Char Char3"/>
    <w:qFormat/>
    <w:rPr>
      <w:rFonts w:ascii="Times New Roman" w:hAnsi="Times New Roman" w:eastAsia="宋体" w:cs="Times New Roman"/>
      <w:sz w:val="20"/>
    </w:rPr>
  </w:style>
  <w:style w:type="character" w:styleId="1173" w:customStyle="1">
    <w:name w:val="纯文本 Char"/>
    <w:qFormat/>
    <w:rPr>
      <w:rFonts w:ascii="Times New Roman" w:hAnsi="Times New Roman" w:eastAsia="宋体" w:cs="Times New Roman"/>
      <w:sz w:val="20"/>
    </w:rPr>
  </w:style>
  <w:style w:type="character" w:styleId="1174" w:customStyle="1">
    <w:name w:val="正文文本缩进 2 Char1"/>
    <w:qFormat/>
    <w:rPr>
      <w:rFonts w:ascii="Times New Roman" w:hAnsi="Times New Roman" w:eastAsia="宋体" w:cs="Times New Roman"/>
      <w:sz w:val="20"/>
    </w:rPr>
  </w:style>
  <w:style w:type="character" w:styleId="1175" w:customStyle="1">
    <w:name w:val="标题 8 Char"/>
    <w:qFormat/>
    <w:rPr>
      <w:rFonts w:ascii="Times New Roman" w:hAnsi="Times New Roman" w:eastAsia="宋体" w:cs="Times New Roman"/>
      <w:sz w:val="20"/>
    </w:rPr>
  </w:style>
  <w:style w:type="character" w:styleId="1176" w:customStyle="1">
    <w:name w:val="标题 6 Char1"/>
    <w:qFormat/>
    <w:rPr>
      <w:rFonts w:ascii="Times New Roman" w:hAnsi="Times New Roman" w:eastAsia="宋体" w:cs="Times New Roman"/>
      <w:b/>
      <w:sz w:val="20"/>
    </w:rPr>
  </w:style>
  <w:style w:type="character" w:styleId="1177" w:customStyle="1">
    <w:name w:val="case31"/>
    <w:qFormat/>
    <w:rPr>
      <w:rFonts w:ascii="Times New Roman" w:hAnsi="Times New Roman" w:eastAsia="宋体" w:cs="Times New Roman"/>
      <w:sz w:val="20"/>
    </w:rPr>
  </w:style>
  <w:style w:type="character" w:styleId="1178" w:customStyle="1">
    <w:name w:val="正文文本 Char"/>
    <w:qFormat/>
    <w:rPr>
      <w:rFonts w:ascii="Times New Roman" w:hAnsi="Times New Roman" w:eastAsia="宋体" w:cs="Times New Roman"/>
      <w:sz w:val="20"/>
    </w:rPr>
  </w:style>
  <w:style w:type="paragraph" w:styleId="1179" w:customStyle="1">
    <w:name w:val="节标题"/>
    <w:basedOn w:val="999"/>
    <w:next w:val="1180"/>
    <w:qFormat/>
    <w:pPr>
      <w:ind w:left="0" w:firstLine="5120"/>
      <w:jc w:val="center"/>
      <w:spacing w:before="0" w:after="0" w:line="289" w:lineRule="atLeast"/>
    </w:pPr>
    <w:rPr>
      <w:rFonts w:ascii="Times New Roman" w:hAnsi="Times New Roman" w:cs="Times New Roman"/>
    </w:rPr>
  </w:style>
  <w:style w:type="paragraph" w:styleId="1180" w:customStyle="1">
    <w:name w:val="文档标题6"/>
    <w:basedOn w:val="1005"/>
    <w:next w:val="998"/>
    <w:qFormat/>
    <w:pPr>
      <w:ind w:left="1134" w:firstLine="20"/>
      <w:spacing w:before="280" w:after="280" w:line="360" w:lineRule="auto"/>
      <w:outlineLvl w:val="5"/>
    </w:pPr>
  </w:style>
  <w:style w:type="paragraph" w:styleId="1181" w:customStyle="1">
    <w:name w:val="正文段"/>
    <w:basedOn w:val="999"/>
    <w:next w:val="1182"/>
    <w:qFormat/>
    <w:pPr>
      <w:ind w:left="454" w:firstLine="1222"/>
      <w:spacing w:before="0" w:after="240" w:line="240" w:lineRule="atLeast"/>
    </w:pPr>
    <w:rPr>
      <w:rFonts w:ascii="Times New Roman" w:hAnsi="Times New Roman" w:cs="Times New Roman"/>
    </w:rPr>
  </w:style>
  <w:style w:type="paragraph" w:styleId="1182" w:customStyle="1">
    <w:name w:val="批注主题1"/>
    <w:next w:val="998"/>
    <w:qFormat/>
    <w:pPr>
      <w:ind w:left="200" w:firstLine="4808"/>
      <w:spacing w:line="360" w:lineRule="auto"/>
    </w:pPr>
    <w:rPr>
      <w:rFonts w:ascii="Calibri" w:hAnsi="Calibri"/>
    </w:rPr>
  </w:style>
  <w:style w:type="paragraph" w:styleId="1183" w:customStyle="1">
    <w:name w:val="_Style 224"/>
    <w:next w:val="1184"/>
    <w:qFormat/>
    <w:pPr>
      <w:ind w:firstLine="3584"/>
    </w:pPr>
    <w:rPr>
      <w:rFonts w:ascii="Calibri" w:hAnsi="Calibri"/>
    </w:rPr>
  </w:style>
  <w:style w:type="paragraph" w:styleId="1184" w:customStyle="1">
    <w:name w:val="编号1"/>
    <w:basedOn w:val="999"/>
    <w:next w:val="1185"/>
    <w:qFormat/>
    <w:pPr>
      <w:ind w:left="360" w:right="210" w:firstLine="2200"/>
      <w:spacing w:before="0" w:after="0" w:line="240" w:lineRule="auto"/>
    </w:pPr>
    <w:rPr>
      <w:rFonts w:ascii="Times New Roman" w:hAnsi="Times New Roman" w:cs="Times New Roman"/>
    </w:rPr>
  </w:style>
  <w:style w:type="paragraph" w:styleId="1185" w:customStyle="1">
    <w:name w:val="图片"/>
    <w:basedOn w:val="999"/>
    <w:next w:val="1186"/>
    <w:qFormat/>
    <w:pPr>
      <w:ind w:left="-283" w:firstLine="2674"/>
      <w:jc w:val="center"/>
      <w:spacing w:before="0" w:after="0" w:line="360" w:lineRule="auto"/>
    </w:pPr>
    <w:rPr>
      <w:rFonts w:ascii="Times New Roman" w:hAnsi="Times New Roman" w:cs="Times New Roman"/>
    </w:rPr>
  </w:style>
  <w:style w:type="paragraph" w:styleId="1186" w:customStyle="1">
    <w:name w:val="样式 目录 3 + 左侧:  2 字符"/>
    <w:next w:val="1051"/>
    <w:qFormat/>
    <w:pPr>
      <w:ind w:left="400" w:firstLine="5120"/>
      <w:spacing w:line="360" w:lineRule="auto"/>
      <w:widowControl w:val="off"/>
    </w:pPr>
    <w:rPr>
      <w:rFonts w:ascii="Calibri" w:hAnsi="Calibri"/>
    </w:rPr>
  </w:style>
  <w:style w:type="paragraph" w:styleId="1187" w:customStyle="1">
    <w:name w:val="图注"/>
    <w:next w:val="1188"/>
    <w:qFormat/>
    <w:pPr>
      <w:ind w:left="360" w:firstLine="2152"/>
      <w:jc w:val="center"/>
    </w:pPr>
    <w:rPr>
      <w:rFonts w:ascii="Calibri" w:hAnsi="Calibri"/>
    </w:rPr>
  </w:style>
  <w:style w:type="paragraph" w:styleId="1188" w:customStyle="1">
    <w:name w:val="列表编号 41"/>
    <w:basedOn w:val="999"/>
    <w:next w:val="1189"/>
    <w:qFormat/>
    <w:pPr>
      <w:ind w:left="1620" w:firstLine="2712"/>
      <w:spacing w:before="0" w:after="0" w:line="360" w:lineRule="auto"/>
    </w:pPr>
    <w:rPr>
      <w:rFonts w:ascii="Times New Roman" w:hAnsi="Times New Roman" w:cs="Times New Roman"/>
    </w:rPr>
  </w:style>
  <w:style w:type="paragraph" w:styleId="1189" w:customStyle="1">
    <w:name w:val="项目符0"/>
    <w:basedOn w:val="999"/>
    <w:next w:val="1190"/>
    <w:qFormat/>
    <w:pPr>
      <w:ind w:left="300" w:right="57" w:firstLine="2760"/>
      <w:spacing w:before="0" w:after="0" w:line="300" w:lineRule="auto"/>
    </w:pPr>
    <w:rPr>
      <w:rFonts w:ascii="Times New Roman" w:hAnsi="Times New Roman" w:cs="Times New Roman"/>
    </w:rPr>
  </w:style>
  <w:style w:type="paragraph" w:styleId="1190" w:customStyle="1">
    <w:name w:val="宏文本1"/>
    <w:next w:val="1191"/>
    <w:qFormat/>
    <w:pPr>
      <w:ind w:firstLine="5632"/>
      <w:widowControl w:val="off"/>
    </w:pPr>
    <w:rPr>
      <w:rFonts w:ascii="Calibri" w:hAnsi="Calibri"/>
    </w:rPr>
  </w:style>
  <w:style w:type="paragraph" w:styleId="1191" w:customStyle="1">
    <w:name w:val="Item Step in Table"/>
    <w:next w:val="1192"/>
    <w:qFormat/>
    <w:pPr>
      <w:ind w:left="397" w:firstLine="3699"/>
      <w:jc w:val="both"/>
      <w:spacing w:before="40" w:after="40"/>
    </w:pPr>
    <w:rPr>
      <w:rFonts w:ascii="Calibri" w:hAnsi="Calibri"/>
    </w:rPr>
  </w:style>
  <w:style w:type="paragraph" w:styleId="1192" w:customStyle="1">
    <w:name w:val="Char Char Char Char Char Char1 Char Char Char Char Char Char"/>
    <w:basedOn w:val="999"/>
    <w:next w:val="1193"/>
    <w:qFormat/>
    <w:pPr>
      <w:ind w:left="0" w:firstLine="2560"/>
      <w:spacing w:before="0" w:after="0" w:line="240" w:lineRule="auto"/>
    </w:pPr>
    <w:rPr>
      <w:rFonts w:ascii="Times New Roman" w:hAnsi="Times New Roman" w:cs="Times New Roman"/>
    </w:rPr>
  </w:style>
  <w:style w:type="paragraph" w:styleId="1193" w:customStyle="1">
    <w:name w:val="Char Char1"/>
    <w:basedOn w:val="999"/>
    <w:next w:val="1194"/>
    <w:qFormat/>
    <w:pPr>
      <w:ind w:left="0" w:firstLine="3584"/>
      <w:spacing w:before="0" w:after="160" w:line="240" w:lineRule="exact"/>
    </w:pPr>
    <w:rPr>
      <w:rFonts w:ascii="Times New Roman" w:hAnsi="Times New Roman" w:cs="Times New Roman"/>
    </w:rPr>
  </w:style>
  <w:style w:type="paragraph" w:styleId="1194" w:customStyle="1">
    <w:name w:val="样式 标题 3 + 行距: 1.5 倍行距"/>
    <w:basedOn w:val="1002"/>
    <w:next w:val="1057"/>
    <w:qFormat/>
    <w:pPr>
      <w:ind w:left="200" w:firstLine="18"/>
      <w:spacing w:before="0" w:after="0" w:line="360" w:lineRule="auto"/>
      <w:outlineLvl w:val="2"/>
    </w:pPr>
  </w:style>
  <w:style w:type="paragraph" w:styleId="1195" w:customStyle="1">
    <w:name w:val="xl76"/>
    <w:basedOn w:val="999"/>
    <w:next w:val="1054"/>
    <w:qFormat/>
    <w:pPr>
      <w:ind w:left="0" w:firstLine="3584"/>
      <w:jc w:val="center"/>
      <w:spacing w:before="280" w:after="280" w:line="240" w:lineRule="auto"/>
    </w:pPr>
    <w:rPr>
      <w:rFonts w:ascii="Times New Roman" w:hAnsi="Times New Roman" w:cs="Times New Roman"/>
    </w:rPr>
  </w:style>
  <w:style w:type="paragraph" w:styleId="1196" w:customStyle="1">
    <w:name w:val="xl26"/>
    <w:basedOn w:val="999"/>
    <w:next w:val="1197"/>
    <w:qFormat/>
    <w:pPr>
      <w:ind w:left="0" w:firstLine="20"/>
      <w:jc w:val="center"/>
      <w:spacing w:before="280" w:after="280" w:line="240" w:lineRule="auto"/>
      <w:shd w:val="clear" w:color="000000" w:fill="ffffff"/>
    </w:pPr>
    <w:rPr>
      <w:rFonts w:ascii="Times New Roman" w:hAnsi="Times New Roman" w:cs="Times New Roman"/>
    </w:rPr>
  </w:style>
  <w:style w:type="paragraph" w:styleId="1197" w:customStyle="1">
    <w:name w:val="Char1 Char Char"/>
    <w:basedOn w:val="999"/>
    <w:next w:val="1037"/>
    <w:qFormat/>
    <w:pPr>
      <w:ind w:left="0" w:firstLine="2560"/>
      <w:spacing w:before="0" w:after="0" w:line="240" w:lineRule="auto"/>
    </w:pPr>
    <w:rPr>
      <w:rFonts w:ascii="Times New Roman" w:hAnsi="Times New Roman" w:cs="Times New Roman"/>
    </w:rPr>
  </w:style>
  <w:style w:type="paragraph" w:styleId="1198" w:customStyle="1">
    <w:name w:val="纯文本2"/>
    <w:basedOn w:val="999"/>
    <w:next w:val="1199"/>
    <w:qFormat/>
    <w:pPr>
      <w:ind w:left="0" w:firstLine="3584"/>
      <w:spacing w:before="0" w:after="0" w:line="240" w:lineRule="auto"/>
    </w:pPr>
    <w:rPr>
      <w:rFonts w:ascii="Times New Roman" w:hAnsi="Times New Roman" w:cs="Times New Roman"/>
    </w:rPr>
  </w:style>
  <w:style w:type="paragraph" w:styleId="1199" w:customStyle="1">
    <w:name w:val="xl69"/>
    <w:basedOn w:val="999"/>
    <w:next w:val="1200"/>
    <w:qFormat/>
    <w:pPr>
      <w:ind w:left="0" w:firstLine="3584"/>
      <w:spacing w:before="280" w:after="280" w:line="240" w:lineRule="auto"/>
    </w:pPr>
    <w:rPr>
      <w:rFonts w:ascii="Times New Roman" w:hAnsi="Times New Roman" w:cs="Times New Roman"/>
    </w:rPr>
  </w:style>
  <w:style w:type="paragraph" w:styleId="1200" w:customStyle="1">
    <w:name w:val="Char Char Char"/>
    <w:basedOn w:val="999"/>
    <w:next w:val="1201"/>
    <w:qFormat/>
    <w:pPr>
      <w:ind w:left="0" w:firstLine="2560"/>
      <w:spacing w:before="0" w:after="0" w:line="240" w:lineRule="auto"/>
    </w:pPr>
    <w:rPr>
      <w:rFonts w:ascii="Times New Roman" w:hAnsi="Times New Roman" w:cs="Times New Roman"/>
    </w:rPr>
  </w:style>
  <w:style w:type="paragraph" w:styleId="1201" w:customStyle="1">
    <w:name w:val="表格"/>
    <w:basedOn w:val="999"/>
    <w:next w:val="1196"/>
    <w:qFormat/>
    <w:pPr>
      <w:ind w:left="0" w:firstLine="2560"/>
      <w:spacing w:before="0" w:after="0" w:line="360" w:lineRule="auto"/>
    </w:pPr>
    <w:rPr>
      <w:rFonts w:ascii="Times New Roman" w:hAnsi="Times New Roman" w:cs="Times New Roman"/>
    </w:rPr>
  </w:style>
  <w:style w:type="paragraph" w:styleId="1202" w:customStyle="1">
    <w:name w:val="xl68"/>
    <w:basedOn w:val="999"/>
    <w:next w:val="1203"/>
    <w:qFormat/>
    <w:pPr>
      <w:ind w:left="100" w:firstLine="5220"/>
      <w:spacing w:before="280" w:after="280" w:line="240" w:lineRule="auto"/>
    </w:pPr>
    <w:rPr>
      <w:rFonts w:ascii="Times New Roman" w:hAnsi="Times New Roman" w:cs="Times New Roman"/>
    </w:rPr>
  </w:style>
  <w:style w:type="paragraph" w:styleId="1203" w:customStyle="1">
    <w:name w:val="Char1"/>
    <w:basedOn w:val="999"/>
    <w:next w:val="1204"/>
    <w:qFormat/>
    <w:pPr>
      <w:ind w:left="0" w:firstLine="2560"/>
      <w:spacing w:before="0" w:after="0" w:line="240" w:lineRule="auto"/>
    </w:pPr>
    <w:rPr>
      <w:rFonts w:ascii="Times New Roman" w:hAnsi="Times New Roman" w:cs="Times New Roman"/>
    </w:rPr>
  </w:style>
  <w:style w:type="paragraph" w:styleId="1204" w:customStyle="1">
    <w:name w:val="需求文档正文样式"/>
    <w:basedOn w:val="999"/>
    <w:next w:val="1205"/>
    <w:qFormat/>
    <w:pPr>
      <w:ind w:left="437" w:firstLine="2741"/>
      <w:spacing w:before="0" w:after="0" w:line="360" w:lineRule="auto"/>
    </w:pPr>
    <w:rPr>
      <w:rFonts w:ascii="Times New Roman" w:hAnsi="Times New Roman" w:cs="Times New Roman"/>
    </w:rPr>
  </w:style>
  <w:style w:type="paragraph" w:styleId="1205" w:customStyle="1">
    <w:name w:val="xl74"/>
    <w:basedOn w:val="999"/>
    <w:next w:val="1206"/>
    <w:qFormat/>
    <w:pPr>
      <w:ind w:left="0" w:firstLine="16"/>
      <w:jc w:val="center"/>
      <w:spacing w:before="280" w:after="280" w:line="240" w:lineRule="auto"/>
      <w:shd w:val="clear" w:color="000000" w:fill="538dd5"/>
    </w:pPr>
    <w:rPr>
      <w:rFonts w:ascii="Times New Roman" w:hAnsi="Times New Roman" w:cs="Times New Roman"/>
    </w:rPr>
  </w:style>
  <w:style w:type="paragraph" w:styleId="1206" w:customStyle="1">
    <w:name w:val="xl88"/>
    <w:basedOn w:val="999"/>
    <w:next w:val="1207"/>
    <w:qFormat/>
    <w:pPr>
      <w:ind w:left="0" w:firstLine="5120"/>
      <w:spacing w:before="280" w:after="280" w:line="240" w:lineRule="auto"/>
    </w:pPr>
    <w:rPr>
      <w:rFonts w:ascii="Times New Roman" w:hAnsi="Times New Roman" w:cs="Times New Roman"/>
    </w:rPr>
  </w:style>
  <w:style w:type="paragraph" w:styleId="1207" w:customStyle="1">
    <w:name w:val="xl70"/>
    <w:basedOn w:val="999"/>
    <w:next w:val="1053"/>
    <w:qFormat/>
    <w:pPr>
      <w:ind w:left="0" w:firstLine="1024"/>
      <w:spacing w:before="280" w:after="280" w:line="240" w:lineRule="auto"/>
    </w:pPr>
    <w:rPr>
      <w:rFonts w:ascii="Times New Roman" w:hAnsi="Times New Roman" w:cs="Times New Roman"/>
    </w:rPr>
  </w:style>
  <w:style w:type="paragraph" w:styleId="1208" w:customStyle="1">
    <w:name w:val="文档标题5"/>
    <w:basedOn w:val="1004"/>
    <w:next w:val="998"/>
    <w:qFormat/>
    <w:pPr>
      <w:ind w:left="992" w:firstLine="18"/>
      <w:spacing w:before="280" w:after="280" w:line="360" w:lineRule="auto"/>
      <w:outlineLvl w:val="4"/>
    </w:pPr>
  </w:style>
  <w:style w:type="paragraph" w:styleId="1209" w:customStyle="1">
    <w:name w:val="样式 加粗 居中"/>
    <w:basedOn w:val="999"/>
    <w:next w:val="1210"/>
    <w:qFormat/>
    <w:pPr>
      <w:ind w:left="0" w:firstLine="2560"/>
      <w:jc w:val="center"/>
      <w:spacing w:before="0" w:after="0" w:line="360" w:lineRule="auto"/>
    </w:pPr>
    <w:rPr>
      <w:rFonts w:ascii="Times New Roman" w:hAnsi="Times New Roman" w:cs="Times New Roman"/>
    </w:rPr>
  </w:style>
  <w:style w:type="paragraph" w:styleId="1210" w:customStyle="1">
    <w:name w:val="_Style 12"/>
    <w:next w:val="1211"/>
    <w:qFormat/>
    <w:pPr>
      <w:ind w:firstLine="14"/>
      <w:spacing w:line="360" w:lineRule="auto"/>
      <w:shd w:val="clear" w:color="000000" w:fill="000080"/>
    </w:pPr>
    <w:rPr>
      <w:rFonts w:ascii="Calibri" w:hAnsi="Calibri"/>
    </w:rPr>
  </w:style>
  <w:style w:type="paragraph" w:styleId="1211" w:customStyle="1">
    <w:name w:val="正文文本缩进1"/>
    <w:basedOn w:val="999"/>
    <w:next w:val="1212"/>
    <w:qFormat/>
    <w:pPr>
      <w:ind w:left="420" w:firstLine="3584"/>
      <w:spacing w:before="0" w:after="120" w:line="240" w:lineRule="auto"/>
    </w:pPr>
    <w:rPr>
      <w:rFonts w:ascii="Times New Roman" w:hAnsi="Times New Roman" w:cs="Times New Roman"/>
    </w:rPr>
  </w:style>
  <w:style w:type="paragraph" w:styleId="1212" w:customStyle="1">
    <w:name w:val="列表编号 31"/>
    <w:basedOn w:val="999"/>
    <w:next w:val="1055"/>
    <w:qFormat/>
    <w:pPr>
      <w:ind w:left="1200" w:firstLine="2712"/>
      <w:spacing w:before="0" w:after="0" w:line="360" w:lineRule="auto"/>
    </w:pPr>
    <w:rPr>
      <w:rFonts w:ascii="Times New Roman" w:hAnsi="Times New Roman" w:cs="Times New Roman"/>
    </w:rPr>
  </w:style>
  <w:style w:type="paragraph" w:styleId="1213" w:customStyle="1">
    <w:name w:val="三号 居中"/>
    <w:basedOn w:val="999"/>
    <w:next w:val="1214"/>
    <w:qFormat/>
    <w:pPr>
      <w:ind w:left="0" w:firstLine="6144"/>
      <w:jc w:val="center"/>
      <w:spacing w:before="0" w:after="0" w:line="360" w:lineRule="auto"/>
    </w:pPr>
    <w:rPr>
      <w:rFonts w:ascii="Times New Roman" w:hAnsi="Times New Roman" w:cs="Times New Roman"/>
    </w:rPr>
  </w:style>
  <w:style w:type="paragraph" w:styleId="1214" w:customStyle="1">
    <w:name w:val="列出段落1"/>
    <w:basedOn w:val="999"/>
    <w:next w:val="1215"/>
    <w:qFormat/>
    <w:pPr>
      <w:ind w:left="420" w:firstLine="3748"/>
      <w:spacing w:before="0" w:after="0" w:line="240" w:lineRule="auto"/>
    </w:pPr>
    <w:rPr>
      <w:rFonts w:ascii="Times New Roman" w:hAnsi="Times New Roman" w:cs="Times New Roman"/>
    </w:rPr>
  </w:style>
  <w:style w:type="paragraph" w:styleId="1215" w:customStyle="1">
    <w:name w:val="Char Char Char Char Char Char1 Char Char Char1 Char Char Char"/>
    <w:basedOn w:val="999"/>
    <w:next w:val="1216"/>
    <w:qFormat/>
    <w:pPr>
      <w:ind w:left="0" w:firstLine="2560"/>
      <w:spacing w:before="0" w:after="0" w:line="240" w:lineRule="auto"/>
    </w:pPr>
    <w:rPr>
      <w:rFonts w:ascii="Times New Roman" w:hAnsi="Times New Roman" w:cs="Times New Roman"/>
    </w:rPr>
  </w:style>
  <w:style w:type="paragraph" w:styleId="1216" w:customStyle="1">
    <w:name w:val="Char Char Char Char Char Char1 Char Char Char1 Char"/>
    <w:basedOn w:val="999"/>
    <w:next w:val="1217"/>
    <w:qFormat/>
    <w:pPr>
      <w:ind w:left="0" w:firstLine="2560"/>
      <w:spacing w:before="0" w:after="0" w:line="240" w:lineRule="auto"/>
    </w:pPr>
    <w:rPr>
      <w:rFonts w:ascii="Times New Roman" w:hAnsi="Times New Roman" w:cs="Times New Roman"/>
    </w:rPr>
  </w:style>
  <w:style w:type="paragraph" w:styleId="1217" w:customStyle="1">
    <w:name w:val="正文符号4"/>
    <w:basedOn w:val="999"/>
    <w:next w:val="1209"/>
    <w:qFormat/>
    <w:pPr>
      <w:ind w:left="0" w:firstLine="5632"/>
      <w:spacing w:before="0" w:after="0" w:line="240" w:lineRule="auto"/>
    </w:pPr>
    <w:rPr>
      <w:rFonts w:ascii="Times New Roman" w:hAnsi="Times New Roman" w:cs="Times New Roman"/>
    </w:rPr>
  </w:style>
  <w:style w:type="paragraph" w:styleId="1218" w:customStyle="1">
    <w:name w:val="加粗（居中）"/>
    <w:next w:val="1219"/>
    <w:qFormat/>
    <w:pPr>
      <w:ind w:firstLine="2560"/>
    </w:pPr>
    <w:rPr>
      <w:rFonts w:ascii="Calibri" w:hAnsi="Calibri"/>
    </w:rPr>
  </w:style>
  <w:style w:type="paragraph" w:styleId="1219" w:customStyle="1">
    <w:name w:val="xl65"/>
    <w:basedOn w:val="999"/>
    <w:next w:val="1179"/>
    <w:qFormat/>
    <w:pPr>
      <w:ind w:left="0" w:firstLine="5120"/>
      <w:spacing w:before="280" w:after="280" w:line="240" w:lineRule="auto"/>
    </w:pPr>
    <w:rPr>
      <w:rFonts w:ascii="Times New Roman" w:hAnsi="Times New Roman" w:cs="Times New Roman"/>
    </w:rPr>
  </w:style>
  <w:style w:type="paragraph" w:styleId="1220" w:customStyle="1">
    <w:name w:val="WPSOffice手动目录 3"/>
    <w:qFormat/>
    <w:pPr>
      <w:ind w:left="400"/>
    </w:pPr>
  </w:style>
  <w:style w:type="paragraph" w:styleId="1221" w:customStyle="1">
    <w:name w:val="xl77"/>
    <w:basedOn w:val="999"/>
    <w:next w:val="1222"/>
    <w:qFormat/>
    <w:pPr>
      <w:ind w:left="0" w:firstLine="3584"/>
      <w:spacing w:before="280" w:after="280" w:line="240" w:lineRule="auto"/>
    </w:pPr>
    <w:rPr>
      <w:rFonts w:ascii="Times New Roman" w:hAnsi="Times New Roman" w:cs="Times New Roman"/>
    </w:rPr>
  </w:style>
  <w:style w:type="paragraph" w:styleId="1222" w:customStyle="1">
    <w:name w:val="Char Char Char1"/>
    <w:basedOn w:val="999"/>
    <w:next w:val="1223"/>
    <w:qFormat/>
    <w:pPr>
      <w:ind w:left="900" w:firstLine="2096"/>
      <w:spacing w:before="0" w:after="0" w:line="240" w:lineRule="auto"/>
    </w:pPr>
    <w:rPr>
      <w:rFonts w:ascii="Times New Roman" w:hAnsi="Times New Roman" w:cs="Times New Roman"/>
    </w:rPr>
  </w:style>
  <w:style w:type="paragraph" w:styleId="1223" w:customStyle="1">
    <w:name w:val="索引 21"/>
    <w:basedOn w:val="999"/>
    <w:next w:val="998"/>
    <w:qFormat/>
    <w:pPr>
      <w:ind w:left="200" w:firstLine="2560"/>
      <w:jc w:val="center"/>
      <w:spacing w:before="0" w:after="0" w:line="360" w:lineRule="auto"/>
    </w:pPr>
    <w:rPr>
      <w:rFonts w:ascii="Times New Roman" w:hAnsi="Times New Roman" w:cs="Times New Roman"/>
    </w:rPr>
  </w:style>
  <w:style w:type="paragraph" w:styleId="1224" w:customStyle="1">
    <w:name w:val="正文（首行缩进 2 字符）"/>
    <w:next w:val="1225"/>
    <w:qFormat/>
    <w:pPr>
      <w:ind w:left="480" w:firstLine="2784"/>
      <w:jc w:val="center"/>
      <w:spacing w:line="300" w:lineRule="auto"/>
    </w:pPr>
    <w:rPr>
      <w:rFonts w:ascii="Calibri" w:hAnsi="Calibri"/>
    </w:rPr>
  </w:style>
  <w:style w:type="paragraph" w:styleId="1225" w:customStyle="1">
    <w:name w:val="xl28"/>
    <w:basedOn w:val="999"/>
    <w:next w:val="1226"/>
    <w:qFormat/>
    <w:pPr>
      <w:ind w:left="0" w:firstLine="20"/>
      <w:spacing w:before="280" w:after="280" w:line="240" w:lineRule="auto"/>
      <w:shd w:val="clear" w:color="000000" w:fill="ffffff"/>
    </w:pPr>
    <w:rPr>
      <w:rFonts w:ascii="Times New Roman" w:hAnsi="Times New Roman" w:cs="Times New Roman"/>
    </w:rPr>
  </w:style>
  <w:style w:type="paragraph" w:styleId="1226" w:customStyle="1">
    <w:name w:val="HTML 预设格式1"/>
    <w:basedOn w:val="999"/>
    <w:next w:val="1227"/>
    <w:qFormat/>
    <w:pPr>
      <w:ind w:left="0" w:firstLine="3584"/>
      <w:spacing w:before="0" w:after="0" w:line="253" w:lineRule="atLeast"/>
    </w:pPr>
    <w:rPr>
      <w:rFonts w:ascii="Times New Roman" w:hAnsi="Times New Roman" w:cs="Times New Roman"/>
    </w:rPr>
  </w:style>
  <w:style w:type="paragraph" w:styleId="1227" w:customStyle="1">
    <w:name w:val="项目符号：一级"/>
    <w:basedOn w:val="999"/>
    <w:next w:val="998"/>
    <w:qFormat/>
    <w:pPr>
      <w:ind w:left="425" w:firstLine="1111"/>
      <w:spacing w:before="0" w:after="0" w:line="360" w:lineRule="auto"/>
    </w:pPr>
    <w:rPr>
      <w:rFonts w:ascii="Times New Roman" w:hAnsi="Times New Roman" w:cs="Times New Roman"/>
    </w:rPr>
  </w:style>
  <w:style w:type="paragraph" w:styleId="1228" w:customStyle="1">
    <w:name w:val="Default"/>
    <w:next w:val="1033"/>
    <w:qFormat/>
    <w:pPr>
      <w:ind w:firstLine="5120"/>
      <w:widowControl w:val="off"/>
    </w:pPr>
    <w:rPr>
      <w:rFonts w:ascii="Calibri" w:hAnsi="Calibri"/>
    </w:rPr>
  </w:style>
  <w:style w:type="paragraph" w:styleId="1229" w:customStyle="1">
    <w:name w:val="xl84"/>
    <w:basedOn w:val="999"/>
    <w:next w:val="1230"/>
    <w:qFormat/>
    <w:pPr>
      <w:ind w:left="0" w:firstLine="2048"/>
      <w:jc w:val="center"/>
      <w:spacing w:before="280" w:after="280" w:line="240" w:lineRule="auto"/>
    </w:pPr>
    <w:rPr>
      <w:rFonts w:ascii="Times New Roman" w:hAnsi="Times New Roman" w:cs="Times New Roman"/>
    </w:rPr>
  </w:style>
  <w:style w:type="paragraph" w:styleId="1230" w:customStyle="1">
    <w:name w:val="2-2ji"/>
    <w:basedOn w:val="1001"/>
    <w:next w:val="1231"/>
    <w:qFormat/>
    <w:pPr>
      <w:ind w:left="0" w:firstLine="24"/>
      <w:jc w:val="center"/>
      <w:spacing w:before="0" w:after="0" w:line="360" w:lineRule="auto"/>
      <w:outlineLvl w:val="1"/>
    </w:pPr>
  </w:style>
  <w:style w:type="paragraph" w:styleId="1231" w:customStyle="1">
    <w:name w:val="应答文本"/>
    <w:basedOn w:val="999"/>
    <w:next w:val="1232"/>
    <w:qFormat/>
    <w:pPr>
      <w:ind w:left="1296" w:firstLine="2112"/>
      <w:spacing w:before="0" w:after="0" w:line="460" w:lineRule="exact"/>
    </w:pPr>
    <w:rPr>
      <w:rFonts w:ascii="Times New Roman" w:hAnsi="Times New Roman" w:cs="Times New Roman"/>
    </w:rPr>
  </w:style>
  <w:style w:type="paragraph" w:styleId="1232" w:customStyle="1">
    <w:name w:val="引文目录1"/>
    <w:basedOn w:val="999"/>
    <w:next w:val="998"/>
    <w:qFormat/>
    <w:pPr>
      <w:ind w:left="420" w:firstLine="2560"/>
      <w:jc w:val="center"/>
      <w:spacing w:before="0" w:after="0" w:line="360" w:lineRule="auto"/>
    </w:pPr>
    <w:rPr>
      <w:rFonts w:ascii="Times New Roman" w:hAnsi="Times New Roman" w:cs="Times New Roman"/>
    </w:rPr>
  </w:style>
  <w:style w:type="paragraph" w:styleId="1233" w:customStyle="1">
    <w:name w:val="首行缩进"/>
    <w:basedOn w:val="998"/>
    <w:qFormat/>
    <w:pPr>
      <w:ind w:firstLine="480"/>
    </w:pPr>
    <w:rPr>
      <w:rFonts w:ascii="Times New Roman" w:hAnsi="Times New Roman" w:cs="Times New Roman"/>
      <w:lang w:val="zh-CN"/>
    </w:rPr>
  </w:style>
  <w:style w:type="paragraph" w:styleId="1234" w:customStyle="1">
    <w:name w:val="font9"/>
    <w:basedOn w:val="999"/>
    <w:next w:val="1235"/>
    <w:qFormat/>
    <w:pPr>
      <w:ind w:left="0" w:firstLine="7168"/>
      <w:spacing w:before="280" w:after="280" w:line="240" w:lineRule="auto"/>
    </w:pPr>
    <w:rPr>
      <w:rFonts w:ascii="Times New Roman" w:hAnsi="Times New Roman" w:cs="Times New Roman"/>
    </w:rPr>
  </w:style>
  <w:style w:type="paragraph" w:styleId="1235" w:customStyle="1">
    <w:name w:val="样式 标题 3 + (中文) 黑体 小四 非加粗 段前: 7.8 磅 段后: 0 磅 行距: 固定值 20 磅"/>
    <w:basedOn w:val="1002"/>
    <w:next w:val="1236"/>
    <w:qFormat/>
    <w:pPr>
      <w:ind w:left="0"/>
      <w:spacing w:before="0" w:after="0" w:line="400" w:lineRule="exact"/>
      <w:outlineLvl w:val="2"/>
    </w:pPr>
  </w:style>
  <w:style w:type="paragraph" w:styleId="1236" w:customStyle="1">
    <w:name w:val="标书正文"/>
    <w:basedOn w:val="999"/>
    <w:next w:val="1237"/>
    <w:qFormat/>
    <w:pPr>
      <w:ind w:left="440" w:right="100" w:firstLine="2760"/>
      <w:spacing w:before="0" w:after="0" w:line="360" w:lineRule="auto"/>
    </w:pPr>
    <w:rPr>
      <w:rFonts w:ascii="Times New Roman" w:hAnsi="Times New Roman" w:cs="Times New Roman"/>
    </w:rPr>
  </w:style>
  <w:style w:type="paragraph" w:styleId="1237" w:customStyle="1">
    <w:name w:val="xl67"/>
    <w:basedOn w:val="999"/>
    <w:next w:val="1238"/>
    <w:qFormat/>
    <w:pPr>
      <w:ind w:left="0" w:firstLine="5120"/>
      <w:spacing w:before="280" w:after="280" w:line="240" w:lineRule="auto"/>
    </w:pPr>
    <w:rPr>
      <w:rFonts w:ascii="Times New Roman" w:hAnsi="Times New Roman" w:cs="Times New Roman"/>
    </w:rPr>
  </w:style>
  <w:style w:type="paragraph" w:styleId="1238" w:customStyle="1">
    <w:name w:val="索引 61"/>
    <w:basedOn w:val="999"/>
    <w:next w:val="998"/>
    <w:qFormat/>
    <w:pPr>
      <w:ind w:left="1000" w:firstLine="2560"/>
      <w:jc w:val="center"/>
      <w:spacing w:before="0" w:after="0" w:line="360" w:lineRule="auto"/>
    </w:pPr>
    <w:rPr>
      <w:rFonts w:ascii="Times New Roman" w:hAnsi="Times New Roman" w:cs="Times New Roman"/>
    </w:rPr>
  </w:style>
  <w:style w:type="paragraph" w:styleId="1239" w:customStyle="1">
    <w:name w:val="目录3"/>
    <w:basedOn w:val="999"/>
    <w:next w:val="998"/>
    <w:qFormat/>
    <w:pPr>
      <w:ind w:left="419" w:firstLine="5283"/>
      <w:spacing w:before="0" w:after="0" w:line="317" w:lineRule="atLeast"/>
    </w:pPr>
    <w:rPr>
      <w:rFonts w:ascii="Times New Roman" w:hAnsi="Times New Roman" w:cs="Times New Roman"/>
    </w:rPr>
  </w:style>
  <w:style w:type="paragraph" w:styleId="1240" w:customStyle="1">
    <w:name w:val="xl90"/>
    <w:basedOn w:val="999"/>
    <w:next w:val="1241"/>
    <w:qFormat/>
    <w:pPr>
      <w:ind w:left="0" w:firstLine="3584"/>
      <w:spacing w:before="280" w:after="280" w:line="240" w:lineRule="auto"/>
    </w:pPr>
    <w:rPr>
      <w:rFonts w:ascii="Times New Roman" w:hAnsi="Times New Roman" w:cs="Times New Roman"/>
    </w:rPr>
  </w:style>
  <w:style w:type="paragraph" w:styleId="1241" w:customStyle="1">
    <w:name w:val="列表框1"/>
    <w:next w:val="1232"/>
    <w:qFormat/>
    <w:pPr>
      <w:ind w:firstLine="2048"/>
      <w:spacing w:line="460" w:lineRule="exact"/>
    </w:pPr>
    <w:rPr>
      <w:rFonts w:ascii="Calibri" w:hAnsi="Calibri"/>
    </w:rPr>
  </w:style>
  <w:style w:type="paragraph" w:styleId="1242" w:customStyle="1">
    <w:name w:val="1ji"/>
    <w:basedOn w:val="1000"/>
    <w:next w:val="1221"/>
    <w:qFormat/>
    <w:pPr>
      <w:ind w:left="0" w:firstLine="18"/>
      <w:jc w:val="center"/>
      <w:spacing w:before="0" w:after="0" w:line="240" w:lineRule="auto"/>
      <w:outlineLvl w:val="0"/>
    </w:pPr>
  </w:style>
  <w:style w:type="paragraph" w:styleId="1243" w:customStyle="1">
    <w:name w:val="索引 81"/>
    <w:basedOn w:val="999"/>
    <w:next w:val="998"/>
    <w:qFormat/>
    <w:pPr>
      <w:ind w:left="1400" w:firstLine="2560"/>
      <w:jc w:val="center"/>
      <w:spacing w:before="0" w:after="0" w:line="360" w:lineRule="auto"/>
    </w:pPr>
    <w:rPr>
      <w:rFonts w:ascii="Times New Roman" w:hAnsi="Times New Roman" w:cs="Times New Roman"/>
    </w:rPr>
  </w:style>
  <w:style w:type="paragraph" w:styleId="1244" w:customStyle="1">
    <w:name w:val="正文1"/>
    <w:basedOn w:val="998"/>
    <w:next w:val="998"/>
    <w:pPr>
      <w:spacing w:line="312" w:lineRule="atLeast"/>
    </w:pPr>
    <w:rPr>
      <w:rFonts w:ascii="楷体_GB2312" w:hAnsi="Times New Roman" w:eastAsia="楷体_GB2312" w:cs="Times New Roman"/>
      <w:sz w:val="24"/>
    </w:rPr>
  </w:style>
  <w:style w:type="paragraph" w:styleId="1245" w:customStyle="1">
    <w:name w:val="Char Char Char Char Char Char1 Char Char Char1 Char Char Char Char Char Char Char Char Char Char Char Char Char Char Char Char Char Char"/>
    <w:basedOn w:val="999"/>
    <w:next w:val="1246"/>
    <w:qFormat/>
    <w:pPr>
      <w:ind w:left="0" w:firstLine="2560"/>
      <w:spacing w:before="0" w:after="0" w:line="240" w:lineRule="auto"/>
    </w:pPr>
    <w:rPr>
      <w:rFonts w:ascii="Times New Roman" w:hAnsi="Times New Roman" w:cs="Times New Roman"/>
    </w:rPr>
  </w:style>
  <w:style w:type="paragraph" w:styleId="1246" w:customStyle="1">
    <w:name w:val="样式 加粗 居中11"/>
    <w:basedOn w:val="999"/>
    <w:next w:val="1247"/>
    <w:pPr>
      <w:ind w:left="0" w:firstLine="2560"/>
      <w:jc w:val="center"/>
      <w:spacing w:before="0" w:after="0" w:line="360" w:lineRule="auto"/>
    </w:pPr>
    <w:rPr>
      <w:rFonts w:ascii="Times New Roman" w:hAnsi="Times New Roman" w:cs="Times New Roman"/>
    </w:rPr>
  </w:style>
  <w:style w:type="paragraph" w:styleId="1247" w:customStyle="1">
    <w:name w:val="xl89"/>
    <w:basedOn w:val="999"/>
    <w:next w:val="1248"/>
    <w:qFormat/>
    <w:pPr>
      <w:ind w:left="0" w:firstLine="3584"/>
      <w:spacing w:before="280" w:after="280" w:line="240" w:lineRule="auto"/>
    </w:pPr>
    <w:rPr>
      <w:rFonts w:ascii="Times New Roman" w:hAnsi="Times New Roman" w:cs="Times New Roman"/>
    </w:rPr>
  </w:style>
  <w:style w:type="paragraph" w:styleId="1248" w:customStyle="1">
    <w:name w:val="Char Char Char Char Char Char1 Char Char Char Char Char Char1 Char Char Char Char Char Char Char Char Char"/>
    <w:basedOn w:val="999"/>
    <w:next w:val="1249"/>
    <w:qFormat/>
    <w:pPr>
      <w:ind w:left="0" w:firstLine="2560"/>
      <w:spacing w:before="0" w:after="0" w:line="240" w:lineRule="auto"/>
    </w:pPr>
    <w:rPr>
      <w:rFonts w:ascii="Times New Roman" w:hAnsi="Times New Roman" w:cs="Times New Roman"/>
    </w:rPr>
  </w:style>
  <w:style w:type="paragraph" w:styleId="1249" w:customStyle="1">
    <w:name w:val="文章附标题"/>
    <w:basedOn w:val="999"/>
    <w:next w:val="999"/>
    <w:qFormat/>
    <w:pPr>
      <w:ind w:left="0" w:firstLine="5120"/>
      <w:jc w:val="center"/>
      <w:spacing w:before="187" w:after="175" w:line="374" w:lineRule="atLeast"/>
    </w:pPr>
    <w:rPr>
      <w:rFonts w:ascii="Times New Roman" w:hAnsi="Times New Roman" w:cs="Times New Roman"/>
    </w:rPr>
  </w:style>
  <w:style w:type="paragraph" w:styleId="1250">
    <w:name w:val="Quote"/>
    <w:next w:val="998"/>
    <w:qFormat/>
    <w:pPr>
      <w:ind w:left="3680" w:right="864"/>
      <w:jc w:val="center"/>
      <w:spacing w:before="200" w:after="160"/>
    </w:pPr>
    <w:rPr>
      <w:rFonts w:ascii="Calibri" w:hAnsi="Calibri"/>
      <w:i/>
    </w:rPr>
  </w:style>
  <w:style w:type="paragraph" w:styleId="1251" w:customStyle="1">
    <w:name w:val="Default Paragraph Font Para Char Char Char Char Char Char"/>
    <w:basedOn w:val="999"/>
    <w:next w:val="1252"/>
    <w:qFormat/>
    <w:pPr>
      <w:ind w:left="0" w:firstLine="3584"/>
      <w:spacing w:before="0" w:after="160" w:line="240" w:lineRule="exact"/>
    </w:pPr>
    <w:rPr>
      <w:rFonts w:ascii="Times New Roman" w:hAnsi="Times New Roman" w:cs="Times New Roman"/>
    </w:rPr>
  </w:style>
  <w:style w:type="paragraph" w:styleId="1252" w:customStyle="1">
    <w:name w:val="xl23"/>
    <w:basedOn w:val="999"/>
    <w:next w:val="1035"/>
    <w:qFormat/>
    <w:pPr>
      <w:ind w:left="0" w:firstLine="20"/>
      <w:spacing w:before="280" w:after="280" w:line="240" w:lineRule="auto"/>
      <w:shd w:val="clear" w:color="000000" w:fill="ffffff"/>
    </w:pPr>
    <w:rPr>
      <w:rFonts w:ascii="Times New Roman" w:hAnsi="Times New Roman" w:cs="Times New Roman"/>
    </w:rPr>
  </w:style>
  <w:style w:type="paragraph" w:styleId="1253" w:customStyle="1">
    <w:name w:val="列出段落11"/>
    <w:basedOn w:val="999"/>
    <w:next w:val="1254"/>
    <w:qFormat/>
    <w:pPr>
      <w:ind w:left="420" w:firstLine="3748"/>
      <w:spacing w:before="0" w:after="0" w:line="240" w:lineRule="auto"/>
    </w:pPr>
    <w:rPr>
      <w:rFonts w:ascii="Times New Roman" w:hAnsi="Times New Roman" w:cs="Times New Roman"/>
    </w:rPr>
  </w:style>
  <w:style w:type="paragraph" w:styleId="1254" w:customStyle="1">
    <w:name w:val="样式 标题 2 + (西文) 宋体 非加粗 居中"/>
    <w:basedOn w:val="1001"/>
    <w:next w:val="1255"/>
    <w:qFormat/>
    <w:pPr>
      <w:ind w:left="0" w:firstLine="24"/>
      <w:jc w:val="center"/>
      <w:spacing w:line="412" w:lineRule="auto"/>
      <w:outlineLvl w:val="1"/>
    </w:pPr>
  </w:style>
  <w:style w:type="paragraph" w:styleId="1255" w:customStyle="1">
    <w:name w:val="页脚 Char Char"/>
    <w:basedOn w:val="999"/>
    <w:next w:val="1256"/>
    <w:qFormat/>
    <w:pPr>
      <w:ind w:left="0" w:firstLine="5120"/>
      <w:spacing w:before="0" w:after="0" w:line="240" w:lineRule="auto"/>
    </w:pPr>
    <w:rPr>
      <w:rFonts w:ascii="Times New Roman" w:hAnsi="Times New Roman" w:cs="Times New Roman"/>
    </w:rPr>
  </w:style>
  <w:style w:type="paragraph" w:styleId="1256" w:customStyle="1">
    <w:name w:val="样式 标题 1 + 段前: 16 磅 段后: 16 磅"/>
    <w:basedOn w:val="1000"/>
    <w:next w:val="1257"/>
    <w:qFormat/>
    <w:pPr>
      <w:ind w:left="0" w:firstLine="18"/>
      <w:jc w:val="center"/>
      <w:spacing w:before="120" w:after="0" w:line="360" w:lineRule="auto"/>
      <w:outlineLvl w:val="0"/>
    </w:pPr>
  </w:style>
  <w:style w:type="paragraph" w:styleId="1257" w:customStyle="1">
    <w:name w:val="Char1 Char Char Char Char Char Char"/>
    <w:basedOn w:val="999"/>
    <w:next w:val="1258"/>
    <w:qFormat/>
    <w:pPr>
      <w:ind w:left="0" w:firstLine="2560"/>
      <w:spacing w:before="0" w:after="0" w:line="240" w:lineRule="auto"/>
    </w:pPr>
    <w:rPr>
      <w:rFonts w:ascii="Times New Roman" w:hAnsi="Times New Roman" w:cs="Times New Roman"/>
    </w:rPr>
  </w:style>
  <w:style w:type="paragraph" w:styleId="1258" w:customStyle="1">
    <w:name w:val="文档标题4"/>
    <w:basedOn w:val="1003"/>
    <w:next w:val="998"/>
    <w:qFormat/>
    <w:pPr>
      <w:ind w:left="851" w:firstLine="30"/>
      <w:spacing w:after="280" w:line="360" w:lineRule="auto"/>
      <w:outlineLvl w:val="3"/>
    </w:pPr>
  </w:style>
  <w:style w:type="paragraph" w:styleId="1259" w:customStyle="1">
    <w:name w:val="font0"/>
    <w:basedOn w:val="999"/>
    <w:next w:val="1234"/>
    <w:qFormat/>
    <w:pPr>
      <w:ind w:left="0" w:firstLine="1024"/>
      <w:spacing w:before="280" w:after="280" w:line="240" w:lineRule="auto"/>
    </w:pPr>
    <w:rPr>
      <w:rFonts w:ascii="Times New Roman" w:hAnsi="Times New Roman" w:cs="Times New Roman"/>
    </w:rPr>
  </w:style>
  <w:style w:type="paragraph" w:styleId="1260" w:customStyle="1">
    <w:name w:val="CM5"/>
    <w:basedOn w:val="999"/>
    <w:next w:val="998"/>
    <w:qFormat/>
    <w:pPr>
      <w:ind w:left="200" w:firstLine="2760"/>
      <w:spacing w:before="0" w:after="0" w:line="400" w:lineRule="atLeast"/>
    </w:pPr>
    <w:rPr>
      <w:rFonts w:ascii="Times New Roman" w:hAnsi="Times New Roman" w:cs="Times New Roman"/>
    </w:rPr>
  </w:style>
  <w:style w:type="paragraph" w:styleId="1261" w:customStyle="1">
    <w:name w:val="Pa0"/>
    <w:basedOn w:val="999"/>
    <w:next w:val="998"/>
    <w:qFormat/>
    <w:pPr>
      <w:ind w:left="0" w:firstLine="4608"/>
      <w:spacing w:before="0" w:after="0" w:line="241" w:lineRule="atLeast"/>
    </w:pPr>
    <w:rPr>
      <w:rFonts w:ascii="Times New Roman" w:hAnsi="Times New Roman" w:cs="Times New Roman"/>
    </w:rPr>
  </w:style>
  <w:style w:type="paragraph" w:styleId="1262" w:customStyle="1">
    <w:name w:val="招标文件》"/>
    <w:basedOn w:val="999"/>
    <w:next w:val="1198"/>
    <w:qFormat/>
    <w:pPr>
      <w:ind w:left="420" w:firstLine="2140"/>
      <w:spacing w:before="120" w:after="120" w:line="300" w:lineRule="auto"/>
    </w:pPr>
    <w:rPr>
      <w:rFonts w:ascii="Times New Roman" w:hAnsi="Times New Roman" w:cs="Times New Roman"/>
    </w:rPr>
  </w:style>
  <w:style w:type="paragraph" w:styleId="1263" w:customStyle="1">
    <w:name w:val="段"/>
    <w:next w:val="998"/>
    <w:qFormat/>
    <w:pPr>
      <w:ind w:firstLine="200"/>
      <w:jc w:val="both"/>
      <w:spacing w:line="360" w:lineRule="auto"/>
    </w:pPr>
    <w:rPr>
      <w:sz w:val="24"/>
      <w:szCs w:val="22"/>
    </w:rPr>
  </w:style>
  <w:style w:type="paragraph" w:styleId="1264" w:customStyle="1">
    <w:name w:val="标书_正文"/>
    <w:basedOn w:val="999"/>
    <w:next w:val="1265"/>
    <w:qFormat/>
    <w:pPr>
      <w:ind w:left="420" w:firstLine="1188"/>
      <w:spacing w:before="0" w:after="0" w:line="360" w:lineRule="auto"/>
    </w:pPr>
    <w:rPr>
      <w:rFonts w:ascii="Times New Roman" w:hAnsi="Times New Roman" w:cs="Times New Roman"/>
    </w:rPr>
  </w:style>
  <w:style w:type="paragraph" w:styleId="1265" w:customStyle="1">
    <w:name w:val="样式 标题 2 + Times New Roman 四号 非加粗 段前: 5 磅 段后: 0 磅 行距: 固定值 20..."/>
    <w:basedOn w:val="1001"/>
    <w:next w:val="1213"/>
    <w:qFormat/>
    <w:pPr>
      <w:ind w:left="0" w:firstLine="24"/>
      <w:spacing w:before="100" w:after="0" w:line="400" w:lineRule="exact"/>
      <w:outlineLvl w:val="1"/>
    </w:pPr>
  </w:style>
  <w:style w:type="paragraph" w:styleId="1266" w:customStyle="1">
    <w:name w:val="图片0"/>
    <w:basedOn w:val="999"/>
    <w:next w:val="1046"/>
    <w:qFormat/>
    <w:pPr>
      <w:ind w:left="-161" w:firstLine="1187"/>
      <w:spacing w:before="0" w:after="0" w:line="276" w:lineRule="auto"/>
    </w:pPr>
    <w:rPr>
      <w:rFonts w:ascii="Times New Roman" w:hAnsi="Times New Roman" w:cs="Times New Roman"/>
    </w:rPr>
  </w:style>
  <w:style w:type="paragraph" w:styleId="1267" w:customStyle="1">
    <w:name w:val="Char Char Char2 Char Char Char2 Char"/>
    <w:basedOn w:val="999"/>
    <w:next w:val="1239"/>
    <w:qFormat/>
    <w:pPr>
      <w:ind w:left="560" w:firstLine="3632"/>
      <w:spacing w:before="0" w:after="160" w:line="240" w:lineRule="exact"/>
    </w:pPr>
    <w:rPr>
      <w:rFonts w:ascii="Times New Roman" w:hAnsi="Times New Roman" w:cs="Times New Roman"/>
    </w:rPr>
  </w:style>
  <w:style w:type="paragraph" w:styleId="1268" w:customStyle="1">
    <w:name w:val="Char Char Char Char"/>
    <w:next w:val="1269"/>
    <w:qFormat/>
    <w:pPr>
      <w:ind w:firstLine="10"/>
      <w:spacing w:line="360" w:lineRule="auto"/>
      <w:shd w:val="clear" w:color="000000" w:fill="000080"/>
    </w:pPr>
    <w:rPr>
      <w:rFonts w:ascii="Calibri" w:hAnsi="Calibri"/>
    </w:rPr>
  </w:style>
  <w:style w:type="paragraph" w:styleId="1269" w:customStyle="1">
    <w:name w:val="杨昂超式样黑体主"/>
    <w:basedOn w:val="999"/>
    <w:next w:val="1270"/>
    <w:qFormat/>
    <w:pPr>
      <w:ind w:left="0" w:firstLine="4608"/>
      <w:spacing w:before="0" w:after="0" w:line="240" w:lineRule="auto"/>
    </w:pPr>
    <w:rPr>
      <w:rFonts w:ascii="Times New Roman" w:hAnsi="Times New Roman" w:cs="Times New Roman"/>
    </w:rPr>
  </w:style>
  <w:style w:type="paragraph" w:styleId="1270" w:customStyle="1">
    <w:name w:val="Char Char Char Char Char Char1 Char Char Char Char Char Char Char Char Char Char"/>
    <w:basedOn w:val="999"/>
    <w:next w:val="1271"/>
    <w:qFormat/>
    <w:pPr>
      <w:ind w:left="0" w:firstLine="2560"/>
      <w:spacing w:before="0" w:after="0" w:line="240" w:lineRule="auto"/>
    </w:pPr>
    <w:rPr>
      <w:rFonts w:ascii="Times New Roman" w:hAnsi="Times New Roman" w:cs="Times New Roman"/>
    </w:rPr>
  </w:style>
  <w:style w:type="paragraph" w:styleId="1271" w:customStyle="1">
    <w:name w:val="目录1"/>
    <w:basedOn w:val="999"/>
    <w:next w:val="998"/>
    <w:qFormat/>
    <w:pPr>
      <w:ind w:left="0" w:firstLine="7168"/>
      <w:spacing w:before="0" w:after="136" w:line="289" w:lineRule="atLeast"/>
    </w:pPr>
    <w:rPr>
      <w:rFonts w:ascii="Times New Roman" w:hAnsi="Times New Roman" w:cs="Times New Roman"/>
    </w:rPr>
  </w:style>
  <w:style w:type="paragraph" w:styleId="1272" w:customStyle="1">
    <w:name w:val="文档结构图1"/>
    <w:basedOn w:val="999"/>
    <w:next w:val="1273"/>
    <w:qFormat/>
    <w:pPr>
      <w:ind w:left="200" w:firstLine="2248"/>
      <w:spacing w:before="0" w:after="0" w:line="360" w:lineRule="auto"/>
    </w:pPr>
    <w:rPr>
      <w:rFonts w:ascii="Times New Roman" w:hAnsi="Times New Roman" w:cs="Times New Roman"/>
    </w:rPr>
  </w:style>
  <w:style w:type="paragraph" w:styleId="1273" w:customStyle="1">
    <w:name w:val="2ji"/>
    <w:basedOn w:val="1001"/>
    <w:next w:val="1041"/>
    <w:qFormat/>
    <w:pPr>
      <w:ind w:left="0" w:firstLine="24"/>
      <w:spacing w:before="0" w:after="0" w:line="360" w:lineRule="auto"/>
      <w:outlineLvl w:val="1"/>
    </w:pPr>
  </w:style>
  <w:style w:type="paragraph" w:styleId="1274" w:customStyle="1">
    <w:name w:val="xl91"/>
    <w:basedOn w:val="999"/>
    <w:next w:val="1195"/>
    <w:qFormat/>
    <w:pPr>
      <w:ind w:left="0" w:firstLine="3584"/>
      <w:spacing w:before="280" w:after="280" w:line="240" w:lineRule="auto"/>
    </w:pPr>
    <w:rPr>
      <w:rFonts w:ascii="Times New Roman" w:hAnsi="Times New Roman" w:cs="Times New Roman"/>
    </w:rPr>
  </w:style>
  <w:style w:type="paragraph" w:styleId="1275" w:customStyle="1">
    <w:name w:val="Text Body"/>
    <w:basedOn w:val="999"/>
    <w:next w:val="1276"/>
    <w:qFormat/>
    <w:pPr>
      <w:ind w:left="0" w:firstLine="4096"/>
      <w:spacing w:before="0" w:after="120" w:line="240" w:lineRule="auto"/>
    </w:pPr>
    <w:rPr>
      <w:rFonts w:ascii="Times New Roman" w:hAnsi="Times New Roman" w:cs="Times New Roman"/>
    </w:rPr>
  </w:style>
  <w:style w:type="paragraph" w:styleId="1276" w:customStyle="1">
    <w:name w:val="项目符1"/>
    <w:basedOn w:val="999"/>
    <w:next w:val="1277"/>
    <w:qFormat/>
    <w:pPr>
      <w:ind w:left="1365" w:right="100" w:firstLine="2728"/>
      <w:spacing w:before="78" w:after="78" w:line="300" w:lineRule="auto"/>
    </w:pPr>
    <w:rPr>
      <w:rFonts w:ascii="Times New Roman" w:hAnsi="Times New Roman" w:cs="Times New Roman"/>
    </w:rPr>
  </w:style>
  <w:style w:type="paragraph" w:styleId="1277" w:customStyle="1">
    <w:name w:val="引文目录标题1"/>
    <w:basedOn w:val="999"/>
    <w:next w:val="998"/>
    <w:qFormat/>
    <w:pPr>
      <w:ind w:left="0" w:firstLine="4608"/>
      <w:jc w:val="center"/>
      <w:spacing w:before="120" w:after="0" w:line="360" w:lineRule="auto"/>
    </w:pPr>
    <w:rPr>
      <w:rFonts w:ascii="Times New Roman" w:hAnsi="Times New Roman" w:cs="Times New Roman"/>
    </w:rPr>
  </w:style>
  <w:style w:type="paragraph" w:styleId="1278" w:customStyle="1">
    <w:name w:val="样式 标题 3 + (西文) 黑体 (中文) 黑体 (符号) 宋体 小四 段前: 5 磅 段后: 5 磅 行距: 1..."/>
    <w:basedOn w:val="1002"/>
    <w:next w:val="1279"/>
    <w:qFormat/>
    <w:pPr>
      <w:ind w:left="1429" w:firstLine="18"/>
      <w:spacing w:before="100" w:after="100" w:line="360" w:lineRule="auto"/>
      <w:outlineLvl w:val="2"/>
    </w:pPr>
  </w:style>
  <w:style w:type="paragraph" w:styleId="1279" w:customStyle="1">
    <w:name w:val="xl22"/>
    <w:basedOn w:val="999"/>
    <w:next w:val="1280"/>
    <w:qFormat/>
    <w:pPr>
      <w:ind w:left="0" w:firstLine="20"/>
      <w:jc w:val="right"/>
      <w:spacing w:before="280" w:after="280" w:line="240" w:lineRule="auto"/>
      <w:shd w:val="clear" w:color="000000" w:fill="ffffff"/>
    </w:pPr>
    <w:rPr>
      <w:rFonts w:ascii="Times New Roman" w:hAnsi="Times New Roman" w:cs="Times New Roman"/>
    </w:rPr>
  </w:style>
  <w:style w:type="paragraph" w:styleId="1280" w:customStyle="1">
    <w:name w:val="自定义一"/>
    <w:basedOn w:val="999"/>
    <w:next w:val="998"/>
    <w:qFormat/>
    <w:pPr>
      <w:ind w:left="0"/>
      <w:spacing w:before="0" w:after="0" w:line="360" w:lineRule="auto"/>
    </w:pPr>
    <w:rPr>
      <w:rFonts w:ascii="Times New Roman" w:hAnsi="Times New Roman" w:cs="Times New Roman"/>
    </w:rPr>
  </w:style>
  <w:style w:type="paragraph" w:styleId="1281" w:customStyle="1">
    <w:name w:val="xl78"/>
    <w:basedOn w:val="999"/>
    <w:next w:val="1282"/>
    <w:qFormat/>
    <w:pPr>
      <w:ind w:left="0" w:firstLine="3584"/>
      <w:jc w:val="center"/>
      <w:spacing w:before="280" w:after="280" w:line="240" w:lineRule="auto"/>
    </w:pPr>
    <w:rPr>
      <w:rFonts w:ascii="Times New Roman" w:hAnsi="Times New Roman" w:cs="Times New Roman"/>
    </w:rPr>
  </w:style>
  <w:style w:type="paragraph" w:styleId="1282" w:customStyle="1">
    <w:name w:val="段落正文"/>
    <w:next w:val="1224"/>
    <w:qFormat/>
    <w:pPr>
      <w:ind w:firstLine="4608"/>
      <w:jc w:val="center"/>
      <w:spacing w:line="360" w:lineRule="auto"/>
    </w:pPr>
    <w:rPr>
      <w:rFonts w:ascii="Calibri" w:hAnsi="Calibri"/>
    </w:rPr>
  </w:style>
  <w:style w:type="paragraph" w:styleId="1283" w:customStyle="1">
    <w:name w:val="_Style 169"/>
    <w:next w:val="998"/>
    <w:qFormat/>
    <w:pPr>
      <w:ind w:left="2560"/>
    </w:pPr>
    <w:rPr>
      <w:rFonts w:ascii="Calibri" w:hAnsi="Calibri"/>
    </w:rPr>
  </w:style>
  <w:style w:type="paragraph" w:styleId="1284" w:customStyle="1">
    <w:name w:val="样式 小四 行距: 1.5 倍行距 首行缩进:  2 字符"/>
    <w:basedOn w:val="999"/>
    <w:next w:val="1229"/>
    <w:qFormat/>
    <w:pPr>
      <w:ind w:left="480" w:firstLine="2784"/>
      <w:spacing w:before="0" w:after="0" w:line="360" w:lineRule="auto"/>
    </w:pPr>
    <w:rPr>
      <w:rFonts w:ascii="Times New Roman" w:hAnsi="Times New Roman" w:cs="Times New Roman"/>
    </w:rPr>
  </w:style>
  <w:style w:type="paragraph" w:styleId="1285" w:customStyle="1">
    <w:name w:val="小节标题"/>
    <w:basedOn w:val="999"/>
    <w:next w:val="998"/>
    <w:qFormat/>
    <w:pPr>
      <w:ind w:left="0" w:firstLine="7168"/>
      <w:spacing w:before="175" w:after="102" w:line="351" w:lineRule="atLeast"/>
    </w:pPr>
    <w:rPr>
      <w:rFonts w:ascii="Times New Roman" w:hAnsi="Times New Roman" w:cs="Times New Roman"/>
    </w:rPr>
  </w:style>
  <w:style w:type="paragraph" w:styleId="1286" w:customStyle="1">
    <w:name w:val="TOC 标题2"/>
    <w:basedOn w:val="999"/>
    <w:next w:val="99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7" w:customStyle="1">
    <w:name w:val="表格文字（两侧对齐）"/>
    <w:basedOn w:val="999"/>
    <w:next w:val="1288"/>
    <w:pPr>
      <w:ind w:left="0" w:firstLine="3584"/>
      <w:spacing w:before="0" w:after="0" w:line="240" w:lineRule="auto"/>
    </w:pPr>
    <w:rPr>
      <w:rFonts w:ascii="Times New Roman" w:hAnsi="Times New Roman" w:cs="Times New Roman"/>
    </w:rPr>
  </w:style>
  <w:style w:type="paragraph" w:styleId="1288" w:customStyle="1">
    <w:name w:val="Char"/>
    <w:basedOn w:val="999"/>
    <w:next w:val="1267"/>
    <w:qFormat/>
    <w:pPr>
      <w:ind w:left="900" w:firstLine="2608"/>
      <w:spacing w:before="0" w:after="0" w:line="240" w:lineRule="auto"/>
    </w:pPr>
    <w:rPr>
      <w:rFonts w:ascii="Times New Roman" w:hAnsi="Times New Roman" w:cs="Times New Roman"/>
    </w:rPr>
  </w:style>
  <w:style w:type="paragraph" w:styleId="1289" w:customStyle="1">
    <w:name w:val="xl86"/>
    <w:basedOn w:val="999"/>
    <w:next w:val="1290"/>
    <w:qFormat/>
    <w:pPr>
      <w:ind w:left="0" w:firstLine="5120"/>
      <w:spacing w:before="280" w:after="280" w:line="240" w:lineRule="auto"/>
    </w:pPr>
    <w:rPr>
      <w:rFonts w:ascii="Times New Roman" w:hAnsi="Times New Roman" w:cs="Times New Roman"/>
    </w:rPr>
  </w:style>
  <w:style w:type="paragraph" w:styleId="1290" w:customStyle="1">
    <w:name w:val="索引 71"/>
    <w:basedOn w:val="999"/>
    <w:next w:val="998"/>
    <w:qFormat/>
    <w:pPr>
      <w:ind w:left="1200" w:firstLine="2560"/>
      <w:jc w:val="center"/>
      <w:spacing w:before="0" w:after="0" w:line="360" w:lineRule="auto"/>
    </w:pPr>
    <w:rPr>
      <w:rFonts w:ascii="Times New Roman" w:hAnsi="Times New Roman" w:cs="Times New Roman"/>
    </w:rPr>
  </w:style>
  <w:style w:type="paragraph" w:styleId="1291" w:customStyle="1">
    <w:name w:val="111"/>
    <w:next w:val="1292"/>
    <w:pPr>
      <w:ind w:left="480" w:firstLine="4320"/>
      <w:spacing w:line="440" w:lineRule="exact"/>
    </w:pPr>
    <w:rPr>
      <w:rFonts w:ascii="Calibri" w:hAnsi="Calibri"/>
    </w:rPr>
  </w:style>
  <w:style w:type="paragraph" w:styleId="1292" w:customStyle="1">
    <w:name w:val="4"/>
    <w:basedOn w:val="999"/>
    <w:next w:val="1011"/>
    <w:qFormat/>
    <w:pPr>
      <w:ind w:left="409" w:firstLine="3737"/>
      <w:spacing w:before="0" w:after="0" w:line="420" w:lineRule="exact"/>
    </w:pPr>
    <w:rPr>
      <w:rFonts w:ascii="Times New Roman" w:hAnsi="Times New Roman" w:cs="Times New Roman"/>
    </w:rPr>
  </w:style>
  <w:style w:type="paragraph" w:styleId="1293" w:customStyle="1">
    <w:name w:val="Char Char Char Char Char Char1 Char Char Char1 Char Char Char Char Char Char"/>
    <w:basedOn w:val="999"/>
    <w:next w:val="1278"/>
    <w:qFormat/>
    <w:pPr>
      <w:ind w:left="0" w:firstLine="2560"/>
      <w:spacing w:before="0" w:after="0" w:line="240" w:lineRule="auto"/>
    </w:pPr>
    <w:rPr>
      <w:rFonts w:ascii="Times New Roman" w:hAnsi="Times New Roman" w:cs="Times New Roman"/>
    </w:rPr>
  </w:style>
  <w:style w:type="paragraph" w:styleId="1294" w:customStyle="1">
    <w:name w:val="Char Char Char Char Char Char1 Char Char Char Char Char Char1 Char Char Char"/>
    <w:basedOn w:val="999"/>
    <w:next w:val="1295"/>
    <w:pPr>
      <w:ind w:left="0" w:firstLine="2560"/>
      <w:spacing w:before="0" w:after="0" w:line="240" w:lineRule="auto"/>
    </w:pPr>
    <w:rPr>
      <w:rFonts w:ascii="Times New Roman" w:hAnsi="Times New Roman" w:cs="Times New Roman"/>
    </w:rPr>
  </w:style>
  <w:style w:type="paragraph" w:styleId="1295" w:customStyle="1">
    <w:name w:val="正文符号1"/>
    <w:basedOn w:val="999"/>
    <w:next w:val="1296"/>
    <w:pPr>
      <w:ind w:left="987" w:firstLine="5724"/>
      <w:spacing w:before="0" w:after="0" w:line="240" w:lineRule="auto"/>
    </w:pPr>
    <w:rPr>
      <w:rFonts w:ascii="Times New Roman" w:hAnsi="Times New Roman" w:cs="Times New Roman"/>
    </w:rPr>
  </w:style>
  <w:style w:type="paragraph" w:styleId="1296" w:customStyle="1">
    <w:name w:val="索引 31"/>
    <w:basedOn w:val="999"/>
    <w:next w:val="998"/>
    <w:qFormat/>
    <w:pPr>
      <w:ind w:left="400" w:firstLine="2560"/>
      <w:jc w:val="center"/>
      <w:spacing w:before="0" w:after="0" w:line="360" w:lineRule="auto"/>
    </w:pPr>
    <w:rPr>
      <w:rFonts w:ascii="Times New Roman" w:hAnsi="Times New Roman" w:cs="Times New Roman"/>
    </w:rPr>
  </w:style>
  <w:style w:type="paragraph" w:styleId="1297" w:customStyle="1">
    <w:name w:val="目录4"/>
    <w:basedOn w:val="999"/>
    <w:next w:val="998"/>
    <w:qFormat/>
    <w:pPr>
      <w:ind w:left="629" w:firstLine="5237"/>
      <w:spacing w:before="0" w:after="0" w:line="317" w:lineRule="atLeast"/>
    </w:pPr>
    <w:rPr>
      <w:rFonts w:ascii="Times New Roman" w:hAnsi="Times New Roman" w:cs="Times New Roman"/>
    </w:rPr>
  </w:style>
  <w:style w:type="paragraph" w:styleId="1298" w:customStyle="1">
    <w:name w:val="p15"/>
    <w:basedOn w:val="998"/>
    <w:qFormat/>
    <w:pPr>
      <w:ind w:left="0"/>
    </w:pPr>
    <w:rPr>
      <w:rFonts w:ascii="宋体" w:hAnsi="宋体"/>
      <w:sz w:val="28"/>
      <w:szCs w:val="28"/>
    </w:rPr>
  </w:style>
  <w:style w:type="paragraph" w:styleId="1299" w:customStyle="1">
    <w:name w:val="四号 居中"/>
    <w:basedOn w:val="999"/>
    <w:next w:val="1293"/>
    <w:qFormat/>
    <w:pPr>
      <w:ind w:left="0" w:firstLine="6144"/>
      <w:jc w:val="center"/>
      <w:spacing w:before="0" w:after="0" w:line="360" w:lineRule="auto"/>
    </w:pPr>
    <w:rPr>
      <w:rFonts w:ascii="Times New Roman" w:hAnsi="Times New Roman" w:cs="Times New Roman"/>
    </w:rPr>
  </w:style>
  <w:style w:type="paragraph" w:styleId="1300" w:customStyle="1">
    <w:name w:val="p0"/>
    <w:next w:val="998"/>
    <w:qFormat/>
    <w:pPr>
      <w:ind w:firstLine="2048"/>
      <w:spacing w:line="360" w:lineRule="auto"/>
    </w:pPr>
    <w:rPr>
      <w:rFonts w:ascii="Calibri" w:hAnsi="Calibri"/>
    </w:rPr>
  </w:style>
  <w:style w:type="paragraph" w:styleId="1301" w:customStyle="1">
    <w:name w:val="列表编号 21"/>
    <w:basedOn w:val="999"/>
    <w:next w:val="1302"/>
    <w:qFormat/>
    <w:pPr>
      <w:ind w:left="0" w:firstLine="2560"/>
      <w:spacing w:before="0" w:after="0" w:line="360" w:lineRule="auto"/>
    </w:pPr>
    <w:rPr>
      <w:rFonts w:ascii="Times New Roman" w:hAnsi="Times New Roman" w:cs="Times New Roman"/>
    </w:rPr>
  </w:style>
  <w:style w:type="paragraph" w:styleId="1302" w:customStyle="1">
    <w:name w:val="正文文本 21"/>
    <w:basedOn w:val="999"/>
    <w:next w:val="1183"/>
    <w:qFormat/>
    <w:pPr>
      <w:ind w:left="0" w:firstLine="2560"/>
      <w:jc w:val="center"/>
      <w:spacing w:before="0" w:after="120" w:line="480" w:lineRule="auto"/>
    </w:pPr>
    <w:rPr>
      <w:rFonts w:ascii="Times New Roman" w:hAnsi="Times New Roman" w:cs="Times New Roman"/>
    </w:rPr>
  </w:style>
  <w:style w:type="paragraph" w:styleId="1303" w:customStyle="1">
    <w:name w:val="a2"/>
    <w:basedOn w:val="999"/>
    <w:next w:val="1038"/>
    <w:qFormat/>
    <w:pPr>
      <w:ind w:left="0" w:firstLine="1024"/>
      <w:spacing w:before="280" w:after="280" w:line="240" w:lineRule="auto"/>
    </w:pPr>
    <w:rPr>
      <w:rFonts w:ascii="Times New Roman" w:hAnsi="Times New Roman" w:cs="Times New Roman"/>
    </w:rPr>
  </w:style>
  <w:style w:type="paragraph" w:styleId="1304" w:customStyle="1">
    <w:name w:val="font8"/>
    <w:basedOn w:val="999"/>
    <w:next w:val="1228"/>
    <w:qFormat/>
    <w:pPr>
      <w:ind w:left="0" w:firstLine="2048"/>
      <w:spacing w:before="280" w:after="280" w:line="240" w:lineRule="auto"/>
    </w:pPr>
    <w:rPr>
      <w:rFonts w:ascii="Times New Roman" w:hAnsi="Times New Roman" w:cs="Times New Roman"/>
    </w:rPr>
  </w:style>
  <w:style w:type="paragraph" w:styleId="1305" w:customStyle="1">
    <w:name w:val="Char Char Char Char Char Char1 Char Char Char Char Char Char1 Char Char Char Char Char Char Char"/>
    <w:basedOn w:val="999"/>
    <w:next w:val="1306"/>
    <w:qFormat/>
    <w:pPr>
      <w:ind w:left="0" w:firstLine="2560"/>
      <w:spacing w:before="0" w:after="0" w:line="240" w:lineRule="auto"/>
    </w:pPr>
    <w:rPr>
      <w:rFonts w:ascii="Times New Roman" w:hAnsi="Times New Roman" w:cs="Times New Roman"/>
    </w:rPr>
  </w:style>
  <w:style w:type="paragraph" w:styleId="1306" w:customStyle="1">
    <w:name w:val="xl87"/>
    <w:basedOn w:val="999"/>
    <w:next w:val="1262"/>
    <w:qFormat/>
    <w:pPr>
      <w:ind w:left="0" w:firstLine="5120"/>
      <w:spacing w:before="280" w:after="280" w:line="240" w:lineRule="auto"/>
    </w:pPr>
    <w:rPr>
      <w:rFonts w:ascii="Times New Roman" w:hAnsi="Times New Roman" w:cs="Times New Roman"/>
    </w:rPr>
  </w:style>
  <w:style w:type="paragraph" w:styleId="1307" w:customStyle="1">
    <w:name w:val="444"/>
    <w:basedOn w:val="999"/>
    <w:next w:val="1020"/>
    <w:qFormat/>
    <w:pPr>
      <w:ind w:left="0" w:firstLine="4608"/>
      <w:jc w:val="center"/>
      <w:spacing w:before="0" w:after="0" w:line="312" w:lineRule="atLeast"/>
    </w:pPr>
    <w:rPr>
      <w:rFonts w:ascii="Times New Roman" w:hAnsi="Times New Roman" w:cs="Times New Roman"/>
    </w:rPr>
  </w:style>
  <w:style w:type="paragraph" w:styleId="1308" w:customStyle="1">
    <w:name w:val="表格文字图表文字"/>
    <w:basedOn w:val="999"/>
    <w:next w:val="1309"/>
    <w:qFormat/>
    <w:pPr>
      <w:ind w:left="0" w:firstLine="3584"/>
      <w:jc w:val="center"/>
      <w:spacing w:before="0" w:after="0" w:line="240" w:lineRule="auto"/>
    </w:pPr>
    <w:rPr>
      <w:rFonts w:ascii="Times New Roman" w:hAnsi="Times New Roman" w:cs="Times New Roman"/>
    </w:rPr>
  </w:style>
  <w:style w:type="paragraph" w:styleId="1309" w:customStyle="1">
    <w:name w:val="样式 目录 3 + 左侧:  2 字符1"/>
    <w:next w:val="1310"/>
    <w:qFormat/>
    <w:pPr>
      <w:ind w:left="960" w:firstLine="5120"/>
      <w:spacing w:line="360" w:lineRule="auto"/>
      <w:widowControl w:val="off"/>
    </w:pPr>
    <w:rPr>
      <w:rFonts w:ascii="Calibri" w:hAnsi="Calibri"/>
    </w:rPr>
  </w:style>
  <w:style w:type="paragraph" w:styleId="1310" w:customStyle="1">
    <w:name w:val="文档正文"/>
    <w:basedOn w:val="999"/>
    <w:next w:val="1311"/>
    <w:qFormat/>
    <w:pPr>
      <w:ind w:left="567" w:firstLine="3639"/>
      <w:spacing w:before="0" w:after="0" w:line="480" w:lineRule="atLeast"/>
    </w:pPr>
    <w:rPr>
      <w:rFonts w:ascii="Times New Roman" w:hAnsi="Times New Roman" w:cs="Times New Roman"/>
    </w:rPr>
  </w:style>
  <w:style w:type="paragraph" w:styleId="1311" w:customStyle="1">
    <w:name w:val="列表框2"/>
    <w:next w:val="1312"/>
    <w:qFormat/>
    <w:pPr>
      <w:ind w:firstLine="2048"/>
      <w:spacing w:line="460" w:lineRule="exact"/>
    </w:pPr>
    <w:rPr>
      <w:rFonts w:ascii="Calibri" w:hAnsi="Calibri"/>
    </w:rPr>
  </w:style>
  <w:style w:type="paragraph" w:styleId="1312" w:customStyle="1">
    <w:name w:val="font10"/>
    <w:basedOn w:val="999"/>
    <w:next w:val="1031"/>
    <w:qFormat/>
    <w:pPr>
      <w:ind w:left="0" w:firstLine="3584"/>
      <w:spacing w:before="280" w:after="280" w:line="240" w:lineRule="auto"/>
    </w:pPr>
    <w:rPr>
      <w:rFonts w:ascii="Times New Roman" w:hAnsi="Times New Roman" w:cs="Times New Roman"/>
    </w:rPr>
  </w:style>
  <w:style w:type="paragraph" w:styleId="1313" w:customStyle="1">
    <w:name w:val="纯文本1"/>
    <w:basedOn w:val="999"/>
    <w:next w:val="1043"/>
    <w:qFormat/>
    <w:pPr>
      <w:ind w:left="0" w:firstLine="3584"/>
      <w:spacing w:before="0" w:after="0" w:line="240" w:lineRule="auto"/>
    </w:pPr>
    <w:rPr>
      <w:rFonts w:ascii="Times New Roman" w:hAnsi="Times New Roman" w:cs="Times New Roman"/>
    </w:rPr>
  </w:style>
  <w:style w:type="paragraph" w:styleId="1314" w:customStyle="1">
    <w:name w:val="索引 91"/>
    <w:basedOn w:val="999"/>
    <w:next w:val="998"/>
    <w:qFormat/>
    <w:pPr>
      <w:ind w:left="1600" w:firstLine="2560"/>
      <w:jc w:val="center"/>
      <w:spacing w:before="0" w:after="0" w:line="360" w:lineRule="auto"/>
    </w:pPr>
    <w:rPr>
      <w:rFonts w:ascii="Times New Roman" w:hAnsi="Times New Roman" w:cs="Times New Roman"/>
    </w:rPr>
  </w:style>
  <w:style w:type="paragraph" w:styleId="1315" w:customStyle="1">
    <w:name w:val="xl79"/>
    <w:basedOn w:val="999"/>
    <w:next w:val="1291"/>
    <w:qFormat/>
    <w:pPr>
      <w:ind w:left="0" w:firstLine="3584"/>
      <w:jc w:val="center"/>
      <w:spacing w:before="280" w:after="280" w:line="240" w:lineRule="auto"/>
    </w:pPr>
    <w:rPr>
      <w:rFonts w:ascii="Times New Roman" w:hAnsi="Times New Roman" w:cs="Times New Roman"/>
    </w:rPr>
  </w:style>
  <w:style w:type="paragraph" w:styleId="1316" w:customStyle="1">
    <w:name w:val="表格文字（4号居中）"/>
    <w:next w:val="1317"/>
    <w:qFormat/>
    <w:pPr>
      <w:ind w:firstLine="2560"/>
      <w:jc w:val="center"/>
    </w:pPr>
    <w:rPr>
      <w:rFonts w:ascii="Calibri" w:hAnsi="Calibri"/>
    </w:rPr>
  </w:style>
  <w:style w:type="paragraph" w:styleId="1317" w:customStyle="1">
    <w:name w:val="!方块加粗"/>
    <w:basedOn w:val="999"/>
    <w:next w:val="1284"/>
    <w:qFormat/>
    <w:pPr>
      <w:ind w:left="600" w:firstLine="5212"/>
      <w:spacing w:before="0" w:after="0" w:line="360" w:lineRule="auto"/>
    </w:pPr>
    <w:rPr>
      <w:rFonts w:ascii="Times New Roman" w:hAnsi="Times New Roman" w:cs="Times New Roman"/>
    </w:rPr>
  </w:style>
  <w:style w:type="paragraph" w:styleId="1318" w:customStyle="1">
    <w:name w:val="xl75"/>
    <w:basedOn w:val="999"/>
    <w:next w:val="1044"/>
    <w:qFormat/>
    <w:pPr>
      <w:ind w:left="0" w:firstLine="3584"/>
      <w:jc w:val="center"/>
      <w:spacing w:before="280" w:after="280" w:line="240" w:lineRule="auto"/>
    </w:pPr>
    <w:rPr>
      <w:rFonts w:ascii="Times New Roman" w:hAnsi="Times New Roman" w:cs="Times New Roman"/>
    </w:rPr>
  </w:style>
  <w:style w:type="paragraph" w:styleId="1319" w:customStyle="1">
    <w:name w:val="xl81"/>
    <w:basedOn w:val="999"/>
    <w:next w:val="1320"/>
    <w:qFormat/>
    <w:pPr>
      <w:ind w:left="0" w:firstLine="5120"/>
      <w:spacing w:before="280" w:after="280" w:line="240" w:lineRule="auto"/>
    </w:pPr>
    <w:rPr>
      <w:rFonts w:ascii="Times New Roman" w:hAnsi="Times New Roman" w:cs="Times New Roman"/>
    </w:rPr>
  </w:style>
  <w:style w:type="paragraph" w:styleId="1320" w:customStyle="1">
    <w:name w:val="xl25"/>
    <w:basedOn w:val="999"/>
    <w:next w:val="1321"/>
    <w:qFormat/>
    <w:pPr>
      <w:ind w:left="0" w:firstLine="14"/>
      <w:spacing w:before="280" w:after="280" w:line="240" w:lineRule="auto"/>
      <w:shd w:val="clear" w:color="000000" w:fill="ffffff"/>
    </w:pPr>
    <w:rPr>
      <w:rFonts w:ascii="Times New Roman" w:hAnsi="Times New Roman" w:cs="Times New Roman"/>
    </w:rPr>
  </w:style>
  <w:style w:type="paragraph" w:styleId="1321" w:customStyle="1">
    <w:name w:val="普通(网站)1"/>
    <w:basedOn w:val="999"/>
    <w:next w:val="1322"/>
    <w:qFormat/>
    <w:pPr>
      <w:ind w:left="200" w:firstLine="1224"/>
      <w:spacing w:before="280" w:after="280" w:line="240" w:lineRule="auto"/>
    </w:pPr>
    <w:rPr>
      <w:rFonts w:ascii="Times New Roman" w:hAnsi="Times New Roman" w:cs="Times New Roman"/>
    </w:rPr>
  </w:style>
  <w:style w:type="paragraph" w:styleId="1322" w:customStyle="1">
    <w:name w:val="xl27"/>
    <w:basedOn w:val="999"/>
    <w:next w:val="1308"/>
    <w:qFormat/>
    <w:pPr>
      <w:ind w:left="0" w:firstLine="20"/>
      <w:spacing w:before="280" w:after="280" w:line="240" w:lineRule="auto"/>
      <w:shd w:val="clear" w:color="000000" w:fill="ffffff"/>
    </w:pPr>
    <w:rPr>
      <w:rFonts w:ascii="Times New Roman" w:hAnsi="Times New Roman" w:cs="Times New Roman"/>
    </w:rPr>
  </w:style>
  <w:style w:type="paragraph" w:styleId="1323" w:customStyle="1">
    <w:name w:val="H 4"/>
    <w:basedOn w:val="1003"/>
    <w:next w:val="1324"/>
    <w:qFormat/>
    <w:pPr>
      <w:ind w:left="426" w:firstLine="24"/>
      <w:spacing w:before="0" w:after="0" w:line="360" w:lineRule="auto"/>
      <w:outlineLvl w:val="3"/>
    </w:pPr>
  </w:style>
  <w:style w:type="paragraph" w:styleId="1324" w:customStyle="1">
    <w:name w:val="xl82"/>
    <w:basedOn w:val="999"/>
    <w:next w:val="1319"/>
    <w:qFormat/>
    <w:pPr>
      <w:ind w:left="0" w:firstLine="5120"/>
      <w:spacing w:before="280" w:after="280" w:line="240" w:lineRule="auto"/>
    </w:pPr>
    <w:rPr>
      <w:rFonts w:ascii="Times New Roman" w:hAnsi="Times New Roman" w:cs="Times New Roman"/>
    </w:rPr>
  </w:style>
  <w:style w:type="paragraph" w:styleId="1325" w:customStyle="1">
    <w:name w:val="Char Char Char Char Char Char Char Char"/>
    <w:next w:val="1326"/>
    <w:qFormat/>
    <w:pPr>
      <w:ind w:firstLine="14"/>
      <w:jc w:val="both"/>
      <w:shd w:val="clear" w:color="000000" w:fill="000080"/>
      <w:widowControl w:val="off"/>
    </w:pPr>
    <w:rPr>
      <w:rFonts w:ascii="Calibri" w:hAnsi="Calibri"/>
    </w:rPr>
  </w:style>
  <w:style w:type="paragraph" w:styleId="1326" w:customStyle="1">
    <w:name w:val="Char Char Char Char Char Char1 Char Char Char1 Char Char Char Char Char Char Char Char Char Char Char Char Char Char Char"/>
    <w:basedOn w:val="999"/>
    <w:next w:val="1327"/>
    <w:qFormat/>
    <w:pPr>
      <w:ind w:left="0" w:firstLine="2560"/>
      <w:spacing w:before="0" w:after="0" w:line="240" w:lineRule="auto"/>
    </w:pPr>
    <w:rPr>
      <w:rFonts w:ascii="Times New Roman" w:hAnsi="Times New Roman" w:cs="Times New Roman"/>
    </w:rPr>
  </w:style>
  <w:style w:type="paragraph" w:styleId="1327" w:customStyle="1">
    <w:name w:val="样式1"/>
    <w:basedOn w:val="999"/>
    <w:next w:val="1328"/>
    <w:qFormat/>
    <w:pPr>
      <w:ind w:left="0" w:firstLine="1536"/>
      <w:spacing w:before="120" w:after="120" w:line="300" w:lineRule="auto"/>
    </w:pPr>
    <w:rPr>
      <w:rFonts w:ascii="Times New Roman" w:hAnsi="Times New Roman" w:cs="Times New Roman"/>
    </w:rPr>
  </w:style>
  <w:style w:type="paragraph" w:styleId="1328" w:customStyle="1">
    <w:name w:val="索引 41"/>
    <w:basedOn w:val="999"/>
    <w:next w:val="998"/>
    <w:qFormat/>
    <w:pPr>
      <w:ind w:left="600" w:firstLine="2560"/>
      <w:jc w:val="center"/>
      <w:spacing w:before="0" w:after="0" w:line="360" w:lineRule="auto"/>
    </w:pPr>
    <w:rPr>
      <w:rFonts w:ascii="Times New Roman" w:hAnsi="Times New Roman" w:cs="Times New Roman"/>
    </w:rPr>
  </w:style>
  <w:style w:type="paragraph" w:styleId="1329" w:customStyle="1">
    <w:name w:val="自定义二"/>
    <w:basedOn w:val="999"/>
    <w:next w:val="998"/>
    <w:qFormat/>
    <w:pPr>
      <w:ind w:left="0" w:firstLine="14"/>
      <w:spacing w:before="0" w:after="0" w:line="360" w:lineRule="auto"/>
      <w:outlineLvl w:val="1"/>
    </w:pPr>
    <w:rPr>
      <w:rFonts w:ascii="Times New Roman" w:hAnsi="Times New Roman" w:cs="Times New Roman"/>
    </w:rPr>
  </w:style>
  <w:style w:type="paragraph" w:styleId="1330" w:customStyle="1">
    <w:name w:val="Bullet"/>
    <w:next w:val="1268"/>
    <w:qFormat/>
    <w:pPr>
      <w:ind w:left="567" w:right="2835" w:firstLine="3584"/>
      <w:spacing w:after="60"/>
    </w:pPr>
    <w:rPr>
      <w:rFonts w:ascii="Calibri" w:hAnsi="Calibri"/>
    </w:rPr>
  </w:style>
  <w:style w:type="paragraph" w:styleId="1331" w:customStyle="1">
    <w:name w:val="Char Char Char Char Char Char1"/>
    <w:basedOn w:val="999"/>
    <w:next w:val="1332"/>
    <w:qFormat/>
    <w:pPr>
      <w:ind w:left="0" w:firstLine="2560"/>
      <w:spacing w:before="0" w:after="0" w:line="240" w:lineRule="auto"/>
    </w:pPr>
    <w:rPr>
      <w:rFonts w:ascii="Times New Roman" w:hAnsi="Times New Roman" w:cs="Times New Roman"/>
    </w:rPr>
  </w:style>
  <w:style w:type="paragraph" w:styleId="1332" w:customStyle="1">
    <w:name w:val="正文缩进2"/>
    <w:basedOn w:val="999"/>
    <w:next w:val="1333"/>
    <w:qFormat/>
    <w:pPr>
      <w:ind w:left="420" w:firstLine="1188"/>
      <w:spacing w:before="0" w:after="0" w:line="240" w:lineRule="auto"/>
    </w:pPr>
    <w:rPr>
      <w:rFonts w:ascii="Times New Roman" w:hAnsi="Times New Roman" w:cs="Times New Roman"/>
    </w:rPr>
  </w:style>
  <w:style w:type="paragraph" w:styleId="1333" w:customStyle="1">
    <w:name w:val="列出段落2"/>
    <w:basedOn w:val="999"/>
    <w:next w:val="1334"/>
    <w:qFormat/>
    <w:pPr>
      <w:ind w:left="420" w:firstLine="3748"/>
      <w:spacing w:before="0" w:after="0" w:line="240" w:lineRule="auto"/>
    </w:pPr>
    <w:rPr>
      <w:rFonts w:ascii="Times New Roman" w:hAnsi="Times New Roman" w:cs="Times New Roman"/>
    </w:rPr>
  </w:style>
  <w:style w:type="paragraph" w:styleId="1334" w:customStyle="1">
    <w:name w:val="正文文本缩进 31"/>
    <w:basedOn w:val="999"/>
    <w:next w:val="1335"/>
    <w:qFormat/>
    <w:pPr>
      <w:ind w:left="1200" w:firstLine="1248"/>
      <w:spacing w:before="120" w:after="0" w:line="22" w:lineRule="atLeast"/>
    </w:pPr>
    <w:rPr>
      <w:rFonts w:ascii="Times New Roman" w:hAnsi="Times New Roman" w:cs="Times New Roman"/>
    </w:rPr>
  </w:style>
  <w:style w:type="paragraph" w:styleId="1335" w:customStyle="1">
    <w:name w:val="样式 正文首行缩进 + 首行缩进:  2 字符5"/>
    <w:next w:val="1336"/>
    <w:qFormat/>
    <w:pPr>
      <w:ind w:left="200" w:firstLine="3784"/>
      <w:spacing w:line="300" w:lineRule="auto"/>
    </w:pPr>
    <w:rPr>
      <w:rFonts w:ascii="Calibri" w:hAnsi="Calibri"/>
    </w:rPr>
  </w:style>
  <w:style w:type="paragraph" w:styleId="1336" w:customStyle="1">
    <w:name w:val="Char2"/>
    <w:basedOn w:val="999"/>
    <w:next w:val="1330"/>
    <w:qFormat/>
    <w:pPr>
      <w:ind w:left="0" w:firstLine="3584"/>
      <w:spacing w:before="0" w:after="160" w:line="240" w:lineRule="exact"/>
    </w:pPr>
    <w:rPr>
      <w:rFonts w:ascii="Times New Roman" w:hAnsi="Times New Roman" w:cs="Times New Roman"/>
    </w:rPr>
  </w:style>
  <w:style w:type="paragraph" w:styleId="1337" w:customStyle="1">
    <w:name w:val="WPSOffice手动目录 1"/>
    <w:qFormat/>
  </w:style>
  <w:style w:type="paragraph" w:styleId="1338" w:customStyle="1">
    <w:name w:val="纯文本4"/>
    <w:basedOn w:val="998"/>
    <w:qFormat/>
    <w:pPr>
      <w:ind w:left="0"/>
      <w:widowControl w:val="off"/>
    </w:pPr>
    <w:rPr>
      <w:rFonts w:ascii="宋体" w:hAnsi="Courier New" w:eastAsia="楷体_GB2312" w:cs="Times New Roman"/>
      <w:sz w:val="26"/>
    </w:rPr>
  </w:style>
  <w:style w:type="paragraph" w:styleId="1339" w:customStyle="1">
    <w:name w:val="Char Char Char Char Char Char Char Char Char Char Char Char Char Char Char Char"/>
    <w:basedOn w:val="999"/>
    <w:next w:val="1340"/>
    <w:qFormat/>
    <w:pPr>
      <w:ind w:left="682" w:firstLine="1224"/>
      <w:spacing w:before="0" w:after="0" w:line="360" w:lineRule="auto"/>
    </w:pPr>
    <w:rPr>
      <w:rFonts w:ascii="Times New Roman" w:hAnsi="Times New Roman" w:cs="Times New Roman"/>
    </w:rPr>
  </w:style>
  <w:style w:type="paragraph" w:styleId="1340" w:customStyle="1">
    <w:name w:val="列表编号 51"/>
    <w:basedOn w:val="999"/>
    <w:next w:val="1341"/>
    <w:qFormat/>
    <w:pPr>
      <w:ind w:left="900" w:firstLine="2652"/>
      <w:spacing w:before="0" w:after="0" w:line="360" w:lineRule="auto"/>
    </w:pPr>
    <w:rPr>
      <w:rFonts w:ascii="Times New Roman" w:hAnsi="Times New Roman" w:cs="Times New Roman"/>
    </w:rPr>
  </w:style>
  <w:style w:type="paragraph" w:styleId="1341" w:customStyle="1">
    <w:name w:val="样式 标题 1 + 黑体 (符号) 宋体 三号 段前: 7.8 磅 段后: 7.8 磅 行距: 1.5 倍行距"/>
    <w:basedOn w:val="1000"/>
    <w:next w:val="1342"/>
    <w:qFormat/>
    <w:pPr>
      <w:ind w:left="432" w:firstLine="18"/>
      <w:spacing w:before="40" w:after="40" w:line="360" w:lineRule="auto"/>
      <w:outlineLvl w:val="0"/>
    </w:pPr>
  </w:style>
  <w:style w:type="paragraph" w:styleId="1342" w:customStyle="1">
    <w:name w:val="表格用"/>
    <w:basedOn w:val="999"/>
    <w:next w:val="1299"/>
    <w:qFormat/>
    <w:pPr>
      <w:ind w:left="0" w:firstLine="1024"/>
      <w:spacing w:before="0" w:after="0" w:line="360" w:lineRule="auto"/>
    </w:pPr>
    <w:rPr>
      <w:rFonts w:ascii="Times New Roman" w:hAnsi="Times New Roman" w:cs="Times New Roman"/>
    </w:rPr>
  </w:style>
  <w:style w:type="paragraph" w:styleId="1343" w:customStyle="1">
    <w:name w:val="xl71"/>
    <w:basedOn w:val="999"/>
    <w:next w:val="1344"/>
    <w:qFormat/>
    <w:pPr>
      <w:ind w:left="0" w:firstLine="1536"/>
      <w:spacing w:before="280" w:after="280" w:line="240" w:lineRule="auto"/>
    </w:pPr>
    <w:rPr>
      <w:rFonts w:ascii="Times New Roman" w:hAnsi="Times New Roman" w:cs="Times New Roman"/>
    </w:rPr>
  </w:style>
  <w:style w:type="paragraph" w:styleId="1344" w:customStyle="1">
    <w:name w:val="正文文本 31"/>
    <w:basedOn w:val="999"/>
    <w:next w:val="1345"/>
    <w:qFormat/>
    <w:pPr>
      <w:ind w:left="0" w:firstLine="3584"/>
      <w:jc w:val="center"/>
      <w:spacing w:before="0" w:after="120" w:line="360" w:lineRule="auto"/>
    </w:pPr>
    <w:rPr>
      <w:rFonts w:ascii="Times New Roman" w:hAnsi="Times New Roman" w:cs="Times New Roman"/>
    </w:rPr>
  </w:style>
  <w:style w:type="paragraph" w:styleId="1345" w:customStyle="1">
    <w:name w:val="列出段落111"/>
    <w:basedOn w:val="999"/>
    <w:next w:val="1281"/>
    <w:qFormat/>
    <w:pPr>
      <w:ind w:left="420" w:firstLine="3748"/>
      <w:spacing w:before="0" w:after="0" w:line="240" w:lineRule="auto"/>
    </w:pPr>
    <w:rPr>
      <w:rFonts w:ascii="Times New Roman" w:hAnsi="Times New Roman" w:cs="Times New Roman"/>
    </w:rPr>
  </w:style>
  <w:style w:type="paragraph" w:styleId="1346" w:customStyle="1">
    <w:name w:val="修订1"/>
    <w:qFormat/>
    <w:rPr>
      <w:rFonts w:ascii="Calibri" w:hAnsi="Calibri"/>
    </w:rPr>
  </w:style>
  <w:style w:type="paragraph" w:styleId="1347" w:customStyle="1">
    <w:name w:val="正文文本缩进 21"/>
    <w:basedOn w:val="999"/>
    <w:next w:val="1287"/>
    <w:qFormat/>
    <w:pPr>
      <w:ind w:left="480" w:firstLine="4832"/>
      <w:spacing w:before="0" w:after="0" w:line="240" w:lineRule="auto"/>
    </w:pPr>
    <w:rPr>
      <w:rFonts w:ascii="Times New Roman" w:hAnsi="Times New Roman" w:cs="Times New Roman"/>
    </w:rPr>
  </w:style>
  <w:style w:type="paragraph" w:styleId="1348" w:customStyle="1">
    <w:name w:val="Char Char4 Char Char"/>
    <w:basedOn w:val="999"/>
    <w:next w:val="1297"/>
    <w:qFormat/>
    <w:pPr>
      <w:ind w:left="0" w:firstLine="2560"/>
      <w:spacing w:before="0" w:after="0" w:line="240" w:lineRule="auto"/>
    </w:pPr>
    <w:rPr>
      <w:rFonts w:ascii="Times New Roman" w:hAnsi="Times New Roman" w:cs="Times New Roman"/>
    </w:rPr>
  </w:style>
  <w:style w:type="paragraph" w:styleId="1349" w:customStyle="1">
    <w:name w:val="样式"/>
    <w:next w:val="998"/>
    <w:qFormat/>
    <w:pPr>
      <w:ind w:firstLine="3584"/>
      <w:widowControl w:val="off"/>
    </w:pPr>
    <w:rPr>
      <w:rFonts w:ascii="Calibri" w:hAnsi="Calibri"/>
    </w:rPr>
  </w:style>
  <w:style w:type="paragraph" w:styleId="1350" w:customStyle="1">
    <w:name w:val="TOC 标题1"/>
    <w:basedOn w:val="1000"/>
    <w:next w:val="998"/>
    <w:qFormat/>
    <w:pPr>
      <w:ind w:left="0" w:firstLine="6144"/>
      <w:spacing w:before="480" w:after="0" w:line="276" w:lineRule="auto"/>
    </w:pPr>
    <w:rPr>
      <w:b/>
      <w:sz w:val="30"/>
    </w:rPr>
  </w:style>
  <w:style w:type="paragraph" w:styleId="1351" w:customStyle="1">
    <w:name w:val="纯文本3"/>
    <w:basedOn w:val="998"/>
    <w:qFormat/>
    <w:rPr>
      <w:rFonts w:ascii="宋体" w:hAnsi="Courier New" w:cs="Times New Roman"/>
    </w:rPr>
  </w:style>
  <w:style w:type="paragraph" w:styleId="1352" w:customStyle="1">
    <w:name w:val="afont"/>
    <w:basedOn w:val="999"/>
    <w:next w:val="1024"/>
    <w:qFormat/>
    <w:pPr>
      <w:ind w:left="0" w:firstLine="2048"/>
      <w:spacing w:before="100" w:after="100" w:line="285" w:lineRule="atLeast"/>
    </w:pPr>
    <w:rPr>
      <w:rFonts w:ascii="Times New Roman" w:hAnsi="Times New Roman" w:cs="Times New Roman"/>
    </w:rPr>
  </w:style>
  <w:style w:type="paragraph" w:styleId="1353" w:customStyle="1">
    <w:name w:val="xl85"/>
    <w:basedOn w:val="999"/>
    <w:next w:val="1354"/>
    <w:qFormat/>
    <w:pPr>
      <w:ind w:left="0" w:firstLine="2048"/>
      <w:jc w:val="center"/>
      <w:spacing w:before="280" w:after="280" w:line="240" w:lineRule="auto"/>
    </w:pPr>
    <w:rPr>
      <w:rFonts w:ascii="Times New Roman" w:hAnsi="Times New Roman" w:cs="Times New Roman"/>
    </w:rPr>
  </w:style>
  <w:style w:type="paragraph" w:styleId="1354" w:customStyle="1">
    <w:name w:val="文章总标题"/>
    <w:basedOn w:val="999"/>
    <w:next w:val="1355"/>
    <w:qFormat/>
    <w:pPr>
      <w:ind w:left="0" w:firstLine="7168"/>
      <w:jc w:val="center"/>
      <w:spacing w:before="566" w:after="544" w:line="566" w:lineRule="atLeast"/>
    </w:pPr>
    <w:rPr>
      <w:rFonts w:ascii="Times New Roman" w:hAnsi="Times New Roman" w:cs="Times New Roman"/>
    </w:rPr>
  </w:style>
  <w:style w:type="paragraph" w:styleId="1355" w:customStyle="1">
    <w:name w:val="样式 首行缩进:  2 字符"/>
    <w:basedOn w:val="999"/>
    <w:next w:val="1318"/>
    <w:qFormat/>
    <w:pPr>
      <w:ind w:left="200" w:firstLine="1224"/>
      <w:spacing w:before="0" w:after="0" w:line="400" w:lineRule="exact"/>
    </w:pPr>
    <w:rPr>
      <w:rFonts w:ascii="Times New Roman" w:hAnsi="Times New Roman" w:cs="Times New Roman"/>
    </w:rPr>
  </w:style>
  <w:style w:type="paragraph" w:styleId="1356" w:customStyle="1">
    <w:name w:val="二级条标题"/>
    <w:basedOn w:val="999"/>
    <w:next w:val="998"/>
    <w:qFormat/>
    <w:pPr>
      <w:ind w:left="0" w:firstLine="8"/>
      <w:spacing w:before="0" w:after="0" w:line="240" w:lineRule="auto"/>
      <w:outlineLvl w:val="3"/>
    </w:pPr>
    <w:rPr>
      <w:rFonts w:ascii="Times New Roman" w:hAnsi="Times New Roman" w:cs="Times New Roman"/>
    </w:rPr>
  </w:style>
  <w:style w:type="paragraph" w:styleId="1357" w:customStyle="1">
    <w:name w:val="Plain Text*"/>
    <w:basedOn w:val="998"/>
    <w:qFormat/>
    <w:pPr>
      <w:ind w:left="0"/>
      <w:jc w:val="left"/>
    </w:pPr>
    <w:rPr>
      <w:rFonts w:ascii="宋体" w:hAnsi="宋体" w:eastAsia="楷体_GB2312" w:cs="Courier New"/>
      <w:sz w:val="26"/>
      <w:lang w:val="zh-CN"/>
    </w:rPr>
  </w:style>
  <w:style w:type="paragraph" w:styleId="1358" w:customStyle="1">
    <w:name w:val="样式 加粗 居中2"/>
    <w:basedOn w:val="999"/>
    <w:next w:val="1210"/>
    <w:qFormat/>
    <w:pPr>
      <w:ind w:left="0" w:firstLine="2560"/>
      <w:jc w:val="center"/>
      <w:spacing w:before="0" w:after="0" w:line="360" w:lineRule="auto"/>
    </w:pPr>
    <w:rPr>
      <w:rFonts w:ascii="Times New Roman" w:hAnsi="Times New Roman" w:cs="Times New Roman"/>
    </w:rPr>
  </w:style>
  <w:style w:type="paragraph" w:styleId="1359" w:customStyle="1">
    <w:name w:val="标准文本"/>
    <w:basedOn w:val="999"/>
    <w:next w:val="1313"/>
    <w:qFormat/>
    <w:pPr>
      <w:ind w:left="480" w:firstLine="2784"/>
      <w:spacing w:before="0" w:after="0" w:line="360" w:lineRule="auto"/>
    </w:pPr>
    <w:rPr>
      <w:rFonts w:ascii="Times New Roman" w:hAnsi="Times New Roman" w:cs="Times New Roman"/>
    </w:rPr>
  </w:style>
  <w:style w:type="paragraph" w:styleId="1360" w:customStyle="1">
    <w:name w:val="font5"/>
    <w:basedOn w:val="999"/>
    <w:next w:val="1361"/>
    <w:qFormat/>
    <w:pPr>
      <w:ind w:left="0" w:firstLine="5120"/>
      <w:spacing w:before="280" w:after="280" w:line="240" w:lineRule="auto"/>
    </w:pPr>
    <w:rPr>
      <w:rFonts w:ascii="Times New Roman" w:hAnsi="Times New Roman" w:cs="Times New Roman"/>
    </w:rPr>
  </w:style>
  <w:style w:type="paragraph" w:styleId="1361" w:customStyle="1">
    <w:name w:val="索引标题1"/>
    <w:basedOn w:val="999"/>
    <w:next w:val="1240"/>
    <w:qFormat/>
    <w:pPr>
      <w:ind w:left="0" w:firstLine="4608"/>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Char Char Char Char"/>
    <w:basedOn w:val="999"/>
    <w:next w:val="1363"/>
    <w:qFormat/>
    <w:pPr>
      <w:ind w:left="0" w:firstLine="2560"/>
      <w:spacing w:before="0" w:after="0" w:line="240" w:lineRule="auto"/>
    </w:pPr>
    <w:rPr>
      <w:rFonts w:ascii="Times New Roman" w:hAnsi="Times New Roman" w:cs="Times New Roman"/>
    </w:rPr>
  </w:style>
  <w:style w:type="paragraph" w:styleId="1363" w:customStyle="1">
    <w:name w:val="1正文"/>
    <w:basedOn w:val="999"/>
    <w:next w:val="1364"/>
    <w:qFormat/>
    <w:pPr>
      <w:ind w:left="480" w:firstLine="2784"/>
      <w:spacing w:before="0" w:after="0" w:line="300" w:lineRule="auto"/>
    </w:pPr>
    <w:rPr>
      <w:rFonts w:ascii="Times New Roman" w:hAnsi="Times New Roman" w:cs="Times New Roman"/>
    </w:rPr>
  </w:style>
  <w:style w:type="paragraph" w:styleId="1364" w:customStyle="1">
    <w:name w:val="目录2"/>
    <w:basedOn w:val="999"/>
    <w:next w:val="998"/>
    <w:qFormat/>
    <w:pPr>
      <w:ind w:left="209" w:firstLine="5329"/>
      <w:spacing w:before="0" w:after="0" w:line="317" w:lineRule="atLeast"/>
    </w:pPr>
    <w:rPr>
      <w:rFonts w:ascii="Times New Roman" w:hAnsi="Times New Roman" w:cs="Times New Roman"/>
    </w:rPr>
  </w:style>
  <w:style w:type="paragraph" w:styleId="1365" w:customStyle="1">
    <w:name w:val="图表目录1"/>
    <w:basedOn w:val="999"/>
    <w:next w:val="998"/>
    <w:qFormat/>
    <w:pPr>
      <w:ind w:left="200" w:firstLine="2616"/>
      <w:jc w:val="center"/>
      <w:spacing w:before="0" w:after="0" w:line="360" w:lineRule="auto"/>
    </w:pPr>
    <w:rPr>
      <w:rFonts w:ascii="Times New Roman" w:hAnsi="Times New Roman" w:cs="Times New Roman"/>
    </w:rPr>
  </w:style>
  <w:style w:type="paragraph" w:styleId="1366" w:customStyle="1">
    <w:name w:val="xl63"/>
    <w:basedOn w:val="999"/>
    <w:next w:val="1316"/>
    <w:qFormat/>
    <w:pPr>
      <w:ind w:left="0" w:firstLine="5120"/>
      <w:spacing w:before="280" w:after="280" w:line="240" w:lineRule="auto"/>
    </w:pPr>
    <w:rPr>
      <w:rFonts w:ascii="Times New Roman" w:hAnsi="Times New Roman" w:cs="Times New Roman"/>
    </w:rPr>
  </w:style>
  <w:style w:type="paragraph" w:styleId="1367">
    <w:name w:val="List Paragraph"/>
    <w:basedOn w:val="998"/>
    <w:next w:val="1274"/>
    <w:qFormat/>
    <w:pPr>
      <w:ind w:left="420" w:firstLine="3748"/>
    </w:pPr>
    <w:rPr>
      <w:rFonts w:ascii="Times New Roman" w:hAnsi="Times New Roman" w:cs="Times New Roman"/>
    </w:rPr>
  </w:style>
  <w:style w:type="paragraph" w:styleId="1368" w:customStyle="1">
    <w:name w:val="xl73"/>
    <w:basedOn w:val="999"/>
    <w:next w:val="1369"/>
    <w:qFormat/>
    <w:pPr>
      <w:ind w:left="0" w:firstLine="3584"/>
      <w:spacing w:before="280" w:after="280" w:line="240" w:lineRule="auto"/>
    </w:pPr>
    <w:rPr>
      <w:rFonts w:ascii="Times New Roman" w:hAnsi="Times New Roman" w:cs="Times New Roman"/>
    </w:rPr>
  </w:style>
  <w:style w:type="paragraph" w:styleId="1369" w:customStyle="1">
    <w:name w:val="xl80"/>
    <w:basedOn w:val="999"/>
    <w:next w:val="1370"/>
    <w:qFormat/>
    <w:pPr>
      <w:ind w:left="0" w:firstLine="3584"/>
      <w:jc w:val="center"/>
      <w:spacing w:before="280" w:after="280" w:line="240" w:lineRule="auto"/>
    </w:pPr>
    <w:rPr>
      <w:rFonts w:ascii="Times New Roman" w:hAnsi="Times New Roman" w:cs="Times New Roman"/>
    </w:rPr>
  </w:style>
  <w:style w:type="paragraph" w:styleId="1370" w:customStyle="1">
    <w:name w:val="样式2"/>
    <w:basedOn w:val="1004"/>
    <w:next w:val="1371"/>
    <w:qFormat/>
    <w:pPr>
      <w:ind w:left="1134" w:firstLine="18"/>
      <w:spacing w:before="0" w:after="0" w:line="360" w:lineRule="auto"/>
      <w:outlineLvl w:val="4"/>
    </w:pPr>
  </w:style>
  <w:style w:type="paragraph" w:styleId="1371" w:customStyle="1">
    <w:name w:val="日期1"/>
    <w:basedOn w:val="999"/>
    <w:next w:val="998"/>
    <w:qFormat/>
    <w:pPr>
      <w:ind w:left="100" w:firstLine="6144"/>
      <w:spacing w:before="0" w:after="0" w:line="240" w:lineRule="auto"/>
    </w:pPr>
    <w:rPr>
      <w:rFonts w:ascii="Times New Roman" w:hAnsi="Times New Roman" w:cs="Times New Roman"/>
    </w:rPr>
  </w:style>
  <w:style w:type="paragraph" w:styleId="1372" w:customStyle="1">
    <w:name w:val="图1"/>
    <w:basedOn w:val="999"/>
    <w:next w:val="998"/>
    <w:qFormat/>
    <w:pPr>
      <w:ind w:left="1105" w:firstLine="2580"/>
      <w:jc w:val="center"/>
      <w:spacing w:before="0" w:after="0" w:line="360" w:lineRule="auto"/>
    </w:pPr>
    <w:rPr>
      <w:rFonts w:ascii="Times New Roman" w:hAnsi="Times New Roman" w:cs="Times New Roman"/>
    </w:rPr>
  </w:style>
  <w:style w:type="paragraph" w:styleId="1373" w:customStyle="1">
    <w:name w:val="Char Char Char Char Char Char1 Char Char Char1 Char Char Char Char Char Char Char Char Char Char Char Char"/>
    <w:basedOn w:val="999"/>
    <w:next w:val="1353"/>
    <w:qFormat/>
    <w:pPr>
      <w:ind w:left="0" w:firstLine="2560"/>
      <w:spacing w:before="0" w:after="0" w:line="240" w:lineRule="auto"/>
    </w:pPr>
    <w:rPr>
      <w:rFonts w:ascii="Times New Roman" w:hAnsi="Times New Roman" w:cs="Times New Roman"/>
    </w:rPr>
  </w:style>
  <w:style w:type="paragraph" w:styleId="1374" w:customStyle="1">
    <w:name w:val="Char Char Char Char Char Char Char"/>
    <w:basedOn w:val="999"/>
    <w:next w:val="1259"/>
    <w:qFormat/>
    <w:pPr>
      <w:ind w:left="200" w:firstLine="4808"/>
      <w:spacing w:before="0" w:after="0" w:line="360" w:lineRule="auto"/>
    </w:pPr>
    <w:rPr>
      <w:rFonts w:ascii="Times New Roman" w:hAnsi="Times New Roman" w:cs="Times New Roman"/>
    </w:rPr>
  </w:style>
  <w:style w:type="paragraph" w:styleId="1375" w:customStyle="1">
    <w:name w:val="Char Char Char Char Char Char Char Char Char Char Char Char Char Char Char"/>
    <w:basedOn w:val="999"/>
    <w:next w:val="1350"/>
    <w:qFormat/>
    <w:pPr>
      <w:ind w:left="0" w:firstLine="3584"/>
      <w:jc w:val="center"/>
      <w:spacing w:before="0" w:after="0" w:line="400" w:lineRule="exact"/>
    </w:pPr>
    <w:rPr>
      <w:rFonts w:ascii="Times New Roman" w:hAnsi="Times New Roman" w:cs="Times New Roman"/>
    </w:rPr>
  </w:style>
  <w:style w:type="paragraph" w:styleId="1376">
    <w:name w:val="Intense Quote"/>
    <w:next w:val="998"/>
    <w:qFormat/>
    <w:pPr>
      <w:ind w:left="3766" w:right="950"/>
      <w:jc w:val="center"/>
      <w:spacing w:before="360" w:after="360"/>
    </w:pPr>
    <w:rPr>
      <w:rFonts w:ascii="Calibri" w:hAnsi="Calibri"/>
      <w:i/>
    </w:rPr>
  </w:style>
  <w:style w:type="paragraph" w:styleId="1377" w:customStyle="1">
    <w:name w:val="索引 51"/>
    <w:basedOn w:val="999"/>
    <w:next w:val="998"/>
    <w:qFormat/>
    <w:pPr>
      <w:ind w:left="800" w:firstLine="2560"/>
      <w:jc w:val="center"/>
      <w:spacing w:before="0" w:after="0" w:line="360" w:lineRule="auto"/>
    </w:pPr>
    <w:rPr>
      <w:rFonts w:ascii="Times New Roman" w:hAnsi="Times New Roman" w:cs="Times New Roman"/>
    </w:rPr>
  </w:style>
  <w:style w:type="paragraph" w:styleId="1378" w:customStyle="1">
    <w:name w:val="图表"/>
    <w:basedOn w:val="999"/>
    <w:next w:val="1379"/>
    <w:qFormat/>
    <w:pPr>
      <w:ind w:left="0" w:firstLine="2048"/>
      <w:jc w:val="center"/>
      <w:spacing w:before="0" w:after="0" w:line="240" w:lineRule="auto"/>
    </w:pPr>
    <w:rPr>
      <w:rFonts w:ascii="Times New Roman" w:hAnsi="Times New Roman" w:cs="Times New Roman"/>
    </w:rPr>
  </w:style>
  <w:style w:type="paragraph" w:styleId="1379" w:customStyle="1">
    <w:name w:val="reader-word-layer"/>
    <w:basedOn w:val="999"/>
    <w:next w:val="1380"/>
    <w:qFormat/>
    <w:pPr>
      <w:ind w:left="0" w:firstLine="1024"/>
      <w:spacing w:before="280" w:after="280" w:line="240" w:lineRule="auto"/>
    </w:pPr>
    <w:rPr>
      <w:rFonts w:ascii="Times New Roman" w:hAnsi="Times New Roman" w:cs="Times New Roman"/>
    </w:rPr>
  </w:style>
  <w:style w:type="paragraph" w:styleId="1380" w:customStyle="1">
    <w:name w:val="样式 加粗 居中1"/>
    <w:next w:val="1219"/>
    <w:qFormat/>
    <w:pPr>
      <w:ind w:firstLine="2560"/>
      <w:jc w:val="center"/>
    </w:pPr>
    <w:rPr>
      <w:rFonts w:ascii="Calibri" w:hAnsi="Calibri"/>
    </w:rPr>
  </w:style>
  <w:style w:type="paragraph" w:styleId="1381" w:customStyle="1">
    <w:name w:val="修订2"/>
    <w:qFormat/>
    <w:rPr>
      <w:rFonts w:ascii="Calibri" w:hAnsi="Calibri"/>
    </w:rPr>
  </w:style>
  <w:style w:type="paragraph" w:styleId="1382" w:customStyle="1">
    <w:name w:val="Body"/>
    <w:next w:val="1314"/>
    <w:qFormat/>
    <w:pPr>
      <w:ind w:left="567" w:right="2835" w:firstLine="3584"/>
      <w:spacing w:after="60"/>
    </w:pPr>
    <w:rPr>
      <w:rFonts w:ascii="Calibri" w:hAnsi="Calibri"/>
    </w:rPr>
  </w:style>
  <w:style w:type="paragraph" w:styleId="1383" w:customStyle="1">
    <w:name w:val="font6"/>
    <w:basedOn w:val="999"/>
    <w:next w:val="1384"/>
    <w:qFormat/>
    <w:pPr>
      <w:ind w:left="0" w:firstLine="5120"/>
      <w:spacing w:before="280" w:after="280" w:line="240" w:lineRule="auto"/>
    </w:pPr>
    <w:rPr>
      <w:rFonts w:ascii="Times New Roman" w:hAnsi="Times New Roman" w:cs="Times New Roman"/>
    </w:rPr>
  </w:style>
  <w:style w:type="paragraph" w:styleId="1384" w:customStyle="1">
    <w:name w:val="正文首行缩进 21"/>
    <w:basedOn w:val="1011"/>
    <w:next w:val="1382"/>
    <w:qFormat/>
    <w:pPr>
      <w:ind w:left="200" w:firstLine="3784"/>
      <w:jc w:val="center"/>
      <w:spacing w:after="120" w:line="360" w:lineRule="auto"/>
    </w:pPr>
    <w:rPr>
      <w:rFonts w:ascii="Calibri" w:hAnsi="Calibri"/>
    </w:rPr>
  </w:style>
  <w:style w:type="paragraph" w:styleId="1385" w:customStyle="1">
    <w:name w:val="Char Char"/>
    <w:next w:val="1378"/>
    <w:qFormat/>
    <w:pPr>
      <w:ind w:firstLine="14"/>
      <w:spacing w:line="360" w:lineRule="auto"/>
      <w:shd w:val="clear" w:color="000000" w:fill="000080"/>
    </w:pPr>
    <w:rPr>
      <w:rFonts w:ascii="Calibri" w:hAnsi="Calibri"/>
    </w:rPr>
  </w:style>
  <w:style w:type="paragraph" w:styleId="1386" w:customStyle="1">
    <w:name w:val="正文_0_0"/>
    <w:next w:val="1218"/>
    <w:qFormat/>
    <w:pPr>
      <w:ind w:firstLine="3584"/>
      <w:jc w:val="both"/>
      <w:widowControl w:val="off"/>
    </w:pPr>
    <w:rPr>
      <w:rFonts w:ascii="Calibri" w:hAnsi="Calibri"/>
    </w:rPr>
  </w:style>
  <w:style w:type="paragraph" w:styleId="1387" w:customStyle="1">
    <w:name w:val="font7"/>
    <w:basedOn w:val="999"/>
    <w:next w:val="1388"/>
    <w:qFormat/>
    <w:pPr>
      <w:ind w:left="0" w:firstLine="3584"/>
      <w:spacing w:before="280" w:after="280" w:line="240" w:lineRule="auto"/>
    </w:pPr>
    <w:rPr>
      <w:rFonts w:ascii="Times New Roman" w:hAnsi="Times New Roman" w:cs="Times New Roman"/>
    </w:rPr>
  </w:style>
  <w:style w:type="paragraph" w:styleId="1388" w:customStyle="1">
    <w:name w:val="Char Char Char Char Char Char1 Char Char Char Char Char Char1 Char Char Char1"/>
    <w:basedOn w:val="999"/>
    <w:next w:val="1389"/>
    <w:qFormat/>
    <w:pPr>
      <w:ind w:left="0" w:firstLine="2560"/>
      <w:spacing w:before="0" w:after="0" w:line="240" w:lineRule="auto"/>
    </w:pPr>
    <w:rPr>
      <w:rFonts w:ascii="Times New Roman" w:hAnsi="Times New Roman" w:cs="Times New Roman"/>
    </w:rPr>
  </w:style>
  <w:style w:type="paragraph" w:styleId="1389" w:customStyle="1">
    <w:name w:val="xl64"/>
    <w:basedOn w:val="999"/>
    <w:next w:val="1356"/>
    <w:qFormat/>
    <w:pPr>
      <w:ind w:left="0" w:firstLine="3584"/>
      <w:spacing w:before="280" w:after="280" w:line="240" w:lineRule="auto"/>
    </w:pPr>
    <w:rPr>
      <w:rFonts w:ascii="Times New Roman" w:hAnsi="Times New Roman" w:cs="Times New Roman"/>
    </w:rPr>
  </w:style>
  <w:style w:type="paragraph" w:styleId="1390" w:customStyle="1">
    <w:name w:val="style16"/>
    <w:basedOn w:val="999"/>
    <w:next w:val="1383"/>
    <w:qFormat/>
    <w:pPr>
      <w:ind w:left="0" w:firstLine="2048"/>
      <w:spacing w:before="280" w:after="280" w:line="240" w:lineRule="auto"/>
    </w:pPr>
    <w:rPr>
      <w:rFonts w:ascii="Times New Roman" w:hAnsi="Times New Roman" w:cs="Times New Roman"/>
    </w:rPr>
  </w:style>
  <w:style w:type="paragraph" w:styleId="1391" w:customStyle="1">
    <w:name w:val="索引 11"/>
    <w:basedOn w:val="999"/>
    <w:next w:val="998"/>
    <w:qFormat/>
    <w:pPr>
      <w:ind w:left="0" w:firstLine="3584"/>
      <w:spacing w:before="0" w:after="0" w:line="240" w:lineRule="auto"/>
    </w:pPr>
    <w:rPr>
      <w:rFonts w:ascii="Times New Roman" w:hAnsi="Times New Roman" w:cs="Times New Roman"/>
    </w:rPr>
  </w:style>
  <w:style w:type="paragraph" w:styleId="1392" w:customStyle="1">
    <w:name w:val="H 3"/>
    <w:basedOn w:val="1002"/>
    <w:next w:val="1393"/>
    <w:qFormat/>
    <w:pPr>
      <w:ind w:left="1429" w:firstLine="18"/>
      <w:spacing w:before="0" w:after="0" w:line="360" w:lineRule="auto"/>
      <w:outlineLvl w:val="2"/>
    </w:pPr>
  </w:style>
  <w:style w:type="paragraph" w:styleId="1393" w:customStyle="1">
    <w:name w:val="xl83"/>
    <w:basedOn w:val="999"/>
    <w:next w:val="1374"/>
    <w:qFormat/>
    <w:pPr>
      <w:ind w:left="0" w:firstLine="5120"/>
      <w:spacing w:before="280" w:after="280" w:line="240" w:lineRule="auto"/>
    </w:pPr>
    <w:rPr>
      <w:rFonts w:ascii="Times New Roman" w:hAnsi="Times New Roman" w:cs="Times New Roman"/>
    </w:rPr>
  </w:style>
  <w:style w:type="paragraph" w:styleId="1394" w:customStyle="1">
    <w:name w:val="表格文字（居中）"/>
    <w:basedOn w:val="999"/>
    <w:next w:val="1390"/>
    <w:qFormat/>
    <w:pPr>
      <w:ind w:left="0" w:firstLine="2560"/>
      <w:jc w:val="center"/>
      <w:spacing w:before="0" w:after="0" w:line="360" w:lineRule="auto"/>
    </w:pPr>
    <w:rPr>
      <w:rFonts w:ascii="Times New Roman" w:hAnsi="Times New Roman" w:cs="Times New Roman"/>
    </w:rPr>
  </w:style>
  <w:style w:type="paragraph" w:styleId="1395" w:customStyle="1">
    <w:name w:val="正文首行缩进两字符"/>
    <w:basedOn w:val="999"/>
    <w:next w:val="1377"/>
    <w:qFormat/>
    <w:pPr>
      <w:ind w:left="200" w:firstLine="3784"/>
      <w:spacing w:before="0" w:after="0" w:line="360" w:lineRule="auto"/>
    </w:pPr>
    <w:rPr>
      <w:rFonts w:ascii="Times New Roman" w:hAnsi="Times New Roman" w:cs="Times New Roman"/>
    </w:rPr>
  </w:style>
  <w:style w:type="paragraph" w:styleId="1396" w:customStyle="1">
    <w:name w:val="1"/>
    <w:basedOn w:val="999"/>
    <w:next w:val="1032"/>
    <w:qFormat/>
    <w:pPr>
      <w:ind w:left="0" w:firstLine="2048"/>
      <w:spacing w:before="0" w:after="0" w:line="240" w:lineRule="auto"/>
    </w:pPr>
    <w:rPr>
      <w:rFonts w:ascii="Times New Roman" w:hAnsi="Times New Roman" w:cs="Times New Roman"/>
    </w:rPr>
  </w:style>
  <w:style w:type="paragraph" w:styleId="1397" w:customStyle="1">
    <w:name w:val="_Style 398"/>
    <w:basedOn w:val="999"/>
    <w:next w:val="99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8" w:customStyle="1">
    <w:name w:val="Table Paragraph"/>
    <w:basedOn w:val="998"/>
    <w:uiPriority w:val="1"/>
    <w:qFormat/>
    <w:rPr>
      <w:rFonts w:ascii="宋体" w:hAnsi="宋体"/>
      <w:lang w:val="zh-CN" w:bidi="zh-CN"/>
    </w:rPr>
  </w:style>
  <w:style w:type="paragraph" w:styleId="1399" w:customStyle="1">
    <w:name w:val="_Style 400"/>
    <w:qFormat/>
    <w:rPr>
      <w:rFonts w:ascii="Calibri" w:hAnsi="Calibri"/>
    </w:rPr>
  </w:style>
  <w:style w:type="paragraph" w:styleId="1400" w:customStyle="1">
    <w:name w:val="Style1"/>
    <w:basedOn w:val="998"/>
    <w:qFormat/>
    <w:pPr>
      <w:ind w:left="0"/>
      <w:tabs>
        <w:tab w:val="left" w:pos="-720" w:leader="none"/>
      </w:tabs>
    </w:pPr>
    <w:rPr>
      <w:rFonts w:ascii="Times New Roman" w:hAnsi="Times New Roman" w:cs="Times New Roman"/>
      <w:spacing w:val="-3"/>
      <w:sz w:val="24"/>
      <w:szCs w:val="24"/>
      <w:lang w:val="en-AU" w:eastAsia="en-US"/>
    </w:rPr>
  </w:style>
  <w:style w:type="paragraph" w:styleId="1401" w:customStyle="1">
    <w:name w:val="msolistparagraph"/>
    <w:basedOn w:val="999"/>
    <w:next w:val="1266"/>
    <w:qFormat/>
    <w:pPr>
      <w:ind w:left="420" w:firstLine="3748"/>
      <w:spacing w:before="0" w:after="0" w:line="240" w:lineRule="auto"/>
    </w:pPr>
    <w:rPr>
      <w:rFonts w:ascii="Times New Roman" w:hAnsi="Times New Roman" w:cs="Times New Roman"/>
    </w:rPr>
  </w:style>
  <w:style w:type="paragraph" w:styleId="1402" w:customStyle="1">
    <w:name w:val="Char1 Char Char Char"/>
    <w:basedOn w:val="999"/>
    <w:next w:val="1403"/>
    <w:qFormat/>
    <w:pPr>
      <w:ind w:left="0" w:firstLine="2560"/>
      <w:spacing w:before="0" w:after="0" w:line="240" w:lineRule="auto"/>
    </w:pPr>
    <w:rPr>
      <w:rFonts w:ascii="Times New Roman" w:hAnsi="Times New Roman" w:cs="Times New Roman"/>
    </w:rPr>
  </w:style>
  <w:style w:type="paragraph" w:styleId="1403" w:customStyle="1">
    <w:name w:val="xl24"/>
    <w:basedOn w:val="999"/>
    <w:next w:val="1348"/>
    <w:qFormat/>
    <w:pPr>
      <w:ind w:left="0" w:firstLine="20"/>
      <w:jc w:val="center"/>
      <w:spacing w:before="280" w:after="280" w:line="240" w:lineRule="auto"/>
      <w:shd w:val="clear" w:color="000000" w:fill="ffffff"/>
    </w:pPr>
    <w:rPr>
      <w:rFonts w:ascii="Times New Roman" w:hAnsi="Times New Roman" w:cs="Times New Roman"/>
    </w:rPr>
  </w:style>
  <w:style w:type="paragraph" w:styleId="1404" w:customStyle="1">
    <w:name w:val="表格文字"/>
    <w:next w:val="1362"/>
    <w:qFormat/>
    <w:pPr>
      <w:ind w:firstLine="3584"/>
    </w:pPr>
    <w:rPr>
      <w:rFonts w:ascii="Calibri" w:hAnsi="Calibri"/>
    </w:rPr>
  </w:style>
  <w:style w:type="paragraph" w:styleId="1405" w:customStyle="1">
    <w:name w:val="xl72"/>
    <w:basedOn w:val="999"/>
    <w:next w:val="1261"/>
    <w:qFormat/>
    <w:pPr>
      <w:ind w:left="0" w:firstLine="3584"/>
      <w:spacing w:before="280" w:after="280" w:line="240" w:lineRule="auto"/>
    </w:pPr>
    <w:rPr>
      <w:rFonts w:ascii="Times New Roman" w:hAnsi="Times New Roman" w:cs="Times New Roman"/>
    </w:rPr>
  </w:style>
  <w:style w:type="paragraph" w:styleId="1406" w:customStyle="1">
    <w:name w:val="插图"/>
    <w:next w:val="998"/>
    <w:qFormat/>
    <w:pPr>
      <w:ind w:firstLine="4608"/>
      <w:jc w:val="center"/>
    </w:pPr>
    <w:rPr>
      <w:rFonts w:ascii="Calibri" w:hAnsi="Calibri"/>
    </w:rPr>
  </w:style>
  <w:style w:type="paragraph" w:styleId="1407" w:customStyle="1">
    <w:name w:val="列出段落3"/>
    <w:basedOn w:val="999"/>
    <w:next w:val="1301"/>
    <w:qFormat/>
    <w:pPr>
      <w:ind w:left="420" w:firstLine="3748"/>
      <w:spacing w:before="0" w:after="0" w:line="240" w:lineRule="auto"/>
    </w:pPr>
    <w:rPr>
      <w:rFonts w:ascii="Times New Roman" w:hAnsi="Times New Roman" w:cs="Times New Roman"/>
    </w:rPr>
  </w:style>
  <w:style w:type="paragraph" w:styleId="1408" w:customStyle="1">
    <w:name w:val="目录标题"/>
    <w:basedOn w:val="999"/>
    <w:next w:val="998"/>
    <w:qFormat/>
    <w:pPr>
      <w:ind w:left="419" w:firstLine="7331"/>
      <w:jc w:val="center"/>
      <w:spacing w:before="566" w:after="544" w:line="566" w:lineRule="atLeast"/>
    </w:pPr>
    <w:rPr>
      <w:rFonts w:ascii="Times New Roman" w:hAnsi="Times New Roman" w:cs="Times New Roman"/>
    </w:rPr>
  </w:style>
  <w:style w:type="paragraph" w:styleId="1409" w:customStyle="1">
    <w:name w:val="默认段落字体 Para Char Char Char Char Char Char Char Char Char1 Char Char Char Char"/>
    <w:basedOn w:val="999"/>
    <w:next w:val="1304"/>
    <w:qFormat/>
    <w:pPr>
      <w:ind w:left="0" w:firstLine="2560"/>
      <w:spacing w:before="0" w:after="0" w:line="240" w:lineRule="auto"/>
    </w:pPr>
    <w:rPr>
      <w:rFonts w:ascii="Times New Roman" w:hAnsi="Times New Roman" w:cs="Times New Roman"/>
    </w:rPr>
  </w:style>
  <w:style w:type="paragraph" w:styleId="1410" w:customStyle="1">
    <w:name w:val="WPSOffice手动目录 2"/>
    <w:qFormat/>
    <w:pPr>
      <w:ind w:left="200"/>
    </w:pPr>
  </w:style>
  <w:style w:type="paragraph" w:styleId="1411" w:customStyle="1">
    <w:name w:val="表内文字"/>
    <w:basedOn w:val="999"/>
    <w:next w:val="1040"/>
    <w:qFormat/>
    <w:pPr>
      <w:ind w:left="0" w:firstLine="7680"/>
      <w:jc w:val="center"/>
      <w:spacing w:before="50" w:after="50" w:line="240" w:lineRule="auto"/>
    </w:pPr>
    <w:rPr>
      <w:rFonts w:ascii="Times New Roman" w:hAnsi="Times New Roman" w:cs="Times New Roman"/>
    </w:rPr>
  </w:style>
  <w:style w:type="paragraph" w:styleId="1412" w:customStyle="1">
    <w:name w:val="xl66"/>
    <w:basedOn w:val="999"/>
    <w:next w:val="1394"/>
    <w:qFormat/>
    <w:pPr>
      <w:ind w:left="0" w:firstLine="3584"/>
      <w:spacing w:before="280" w:after="280" w:line="240" w:lineRule="auto"/>
    </w:pPr>
    <w:rPr>
      <w:rFonts w:ascii="Times New Roman" w:hAnsi="Times New Roman" w:cs="Times New Roman"/>
    </w:rPr>
  </w:style>
  <w:style w:type="paragraph" w:styleId="1413" w:customStyle="1">
    <w:name w:val="*正文"/>
    <w:basedOn w:val="998"/>
    <w:qFormat/>
    <w:pPr>
      <w:ind w:left="0" w:firstLine="200"/>
      <w:spacing w:line="360" w:lineRule="auto"/>
    </w:pPr>
    <w:rPr>
      <w:rFonts w:ascii="仿宋_GB2312" w:hAnsi="Times New Roman" w:eastAsia="仿宋_GB2312" w:cs="Times New Roman"/>
      <w:sz w:val="24"/>
      <w:szCs w:val="28"/>
    </w:rPr>
  </w:style>
  <w:style w:type="paragraph" w:styleId="1414" w:customStyle="1">
    <w:name w:val="0"/>
    <w:basedOn w:val="999"/>
    <w:next w:val="1307"/>
    <w:qFormat/>
    <w:pPr>
      <w:ind w:left="0" w:firstLine="2815"/>
      <w:spacing w:before="0" w:after="0" w:line="360" w:lineRule="auto"/>
    </w:pPr>
    <w:rPr>
      <w:rFonts w:ascii="Times New Roman" w:hAnsi="Times New Roman" w:cs="Times New Roman"/>
    </w:rPr>
  </w:style>
  <w:style w:type="table" w:styleId="1415" w:customStyle="1">
    <w:name w:val="网格型1"/>
    <w:basedOn w:val="100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6"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3C3C100-03BC-459D-BCE6-BB6F84F0251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35</cp:revision>
  <dcterms:created xsi:type="dcterms:W3CDTF">2025-12-23T08:36:00Z</dcterms:created>
  <dcterms:modified xsi:type="dcterms:W3CDTF">2025-12-30T08:21:58Z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